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jc w:val="lef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 Р Е П И С  -  И З В Л Е Ч Е Н И Е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ПРОТОКОЛ № З-23#5/ 10.06.2021 г.</w:t>
      </w:r>
    </w:p>
    <w:p w:rsidR="00000000" w:rsidDel="00000000" w:rsidP="00000000" w:rsidRDefault="00000000" w:rsidRPr="00000000" w14:paraId="00000003">
      <w:pPr>
        <w:spacing w:after="160" w:line="276" w:lineRule="auto"/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ОТ ЗАСЕДАНИЕ НА НАУЧНО ЖУРИ</w:t>
      </w:r>
    </w:p>
    <w:p w:rsidR="00000000" w:rsidDel="00000000" w:rsidP="00000000" w:rsidRDefault="00000000" w:rsidRPr="00000000" w14:paraId="00000004">
      <w:pPr>
        <w:pStyle w:val="Title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6"/>
          <w:szCs w:val="26"/>
          <w:rtl w:val="0"/>
        </w:rPr>
        <w:t xml:space="preserve">по конкурс за заемане на академичната длъжност „доцент“ в Професионално направление 3.7. Администрация и управление, по научна специалност „Организация и управление извън сферата на материалното производство (Социални системи, управление и услуги)“, катедра „Мениджмънт в съобщенията“, факултет „Телекомуникации и мениджмънт“ при Висше училище по телекомуникации и пощи – София, обявен в ДВ, бр. 106/15.12.2020 г.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ПРОВЕДЕНО НА 10.06.2021 г.</w:t>
      </w:r>
    </w:p>
    <w:tbl>
      <w:tblPr>
        <w:tblStyle w:val="Table1"/>
        <w:tblW w:w="10349.0" w:type="dxa"/>
        <w:jc w:val="left"/>
        <w:tblInd w:w="-3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79"/>
        <w:gridCol w:w="5670"/>
        <w:tblGridChange w:id="0">
          <w:tblGrid>
            <w:gridCol w:w="4679"/>
            <w:gridCol w:w="5670"/>
          </w:tblGrid>
        </w:tblGridChange>
      </w:tblGrid>
      <w:tr>
        <w:trPr>
          <w:trHeight w:val="698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ind w:firstLine="318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firstLine="318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Д Н Е В Е Н    Р Е Д: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6" w:right="34" w:firstLine="318.00000000000006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6" w:right="34" w:firstLine="318.00000000000006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 Е Ш Е Н И Е:</w:t>
            </w:r>
          </w:p>
        </w:tc>
      </w:tr>
      <w:tr>
        <w:trPr>
          <w:trHeight w:val="2432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hanging="36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Решение на научното жури по конкурс за заемане на академичната длъжност „доцент“ в Професионално направление 3.7. Администрация и управление, по научна специалност „Организация и управление извън сферата на материалното производство (Социални системи, управление и услуги)“, катедра „Мениджмънт в съобщенията“, факултет „Телекомуникации и мениджмънт“ при Висше училище по телекомуникации и пощи – София, обявен в ДВ, бр. 106/15.12.2020 г. за кандидата гл.ас. д-р Анна Ангелова Оцетова.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4" w:right="0" w:hanging="36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Решение на научното жури по конкурс за заемане на академичната длъжност „доцент“ в Професионално направление 3.7. Администрация и управление, по научна специалност „Организация и управление извън сферата на материалното производство (Социални системи, управление и услуги)“, катедра „Мениджмънт в съобщенията“, факултет „Телекомуникации и мениджмънт“ при Висше училище по телекомуникации и пощи – София, обявен в ДВ, бр. 106/15.12.2020 г. за кандидата гл.ас. д-р Станислава Красимирова Стоянова.</w:t>
            </w:r>
          </w:p>
          <w:p w:rsidR="00000000" w:rsidDel="00000000" w:rsidP="00000000" w:rsidRDefault="00000000" w:rsidRPr="00000000" w14:paraId="00000030">
            <w:pPr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tabs>
                <w:tab w:val="left" w:pos="859"/>
                <w:tab w:val="left" w:pos="4458"/>
                <w:tab w:val="left" w:pos="4638"/>
              </w:tabs>
              <w:ind w:right="72"/>
              <w:jc w:val="both"/>
              <w:rPr>
                <w:b w:val="1"/>
                <w:i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i w:val="1"/>
                <w:sz w:val="26"/>
                <w:szCs w:val="26"/>
                <w:rtl w:val="0"/>
              </w:rPr>
              <w:t xml:space="preserve">        По т.1.</w:t>
            </w:r>
          </w:p>
          <w:p w:rsidR="00000000" w:rsidDel="00000000" w:rsidP="00000000" w:rsidRDefault="00000000" w:rsidRPr="00000000" w14:paraId="00000033">
            <w:pPr>
              <w:tabs>
                <w:tab w:val="left" w:pos="859"/>
                <w:tab w:val="left" w:pos="4458"/>
                <w:tab w:val="left" w:pos="4638"/>
              </w:tabs>
              <w:ind w:right="72"/>
              <w:jc w:val="both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Членовете на Научното жури взеха следното решение: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6" w:right="34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Научното жури препотвърждава решението си от Заседание на Научното жури, протокол № З-23#4/ 13.05.2021 г., като приема, че в представената от кандидата гл.ас. д-р Анна Ангелова Оцетова монография липсват достатъчно научни приноси и е налице  недостоверност на представените научни данни (по смисъла на § 1., т.17 от Допълнителни разпоредби на ЗРАСРБ). В представените научни трудове по конкурса се констатира сериозен процент на чужди текстове и резултати от чужди проучвания, представени за свои (плагиатство по смисъла на § 1., т.7 от Допълнителни разпоредби на ЗРАСРБ) – общо 105 броя: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6" w:right="34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  <w:tab/>
              <w:t xml:space="preserve">в хабилитационния труд (монография) - 66 текста, представляващи 9,2% от текста по същество на монографията;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6" w:right="34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  <w:tab/>
              <w:t xml:space="preserve">в книгата – 15 текста, представляващи 4,6% от текста по същество на разработката;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6" w:right="34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  <w:tab/>
              <w:t xml:space="preserve">в главата от колективна монография – 7 текста, представляващи 8,6% от текста по същество на главата;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6" w:right="34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  <w:tab/>
              <w:t xml:space="preserve">в статии – 12 текста;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6" w:right="34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  <w:tab/>
              <w:t xml:space="preserve">в доклади – 5 текста;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6" w:right="34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</w:t>
              <w:tab/>
              <w:t xml:space="preserve">процент автоплагиатство – общо 6 текста: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6" w:right="34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  <w:tab/>
              <w:t xml:space="preserve">в хабилитационния труд (монография) - 3 текста, представляващи 1,8% от текста по същество на монографията;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6" w:right="34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  <w:tab/>
              <w:t xml:space="preserve">в главата от колективна монография – 3 текста, представляващи 2,6% от текста по същество на главата;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6" w:right="34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</w:t>
              <w:tab/>
              <w:t xml:space="preserve">сериозен брой текстове, за които не може еднозначно да се определи дали са плагиатство или автоплагиатство, поради участието на д-р Оцетова като съавтор в публикациите – първоизточник – общо 11 броя: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6" w:right="34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  <w:tab/>
              <w:t xml:space="preserve">в хабилитационния труд (монография) - 3 текста;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6" w:right="34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  <w:tab/>
              <w:t xml:space="preserve">в книгата – 4 текста;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6" w:right="34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  <w:tab/>
              <w:t xml:space="preserve">в главата от колективна монография – 3 текста;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6" w:right="34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  <w:tab/>
              <w:t xml:space="preserve">в статии – 1 текст.</w:t>
            </w:r>
          </w:p>
          <w:p w:rsidR="00000000" w:rsidDel="00000000" w:rsidP="00000000" w:rsidRDefault="00000000" w:rsidRPr="00000000" w14:paraId="00000042">
            <w:pPr>
              <w:tabs>
                <w:tab w:val="left" w:pos="859"/>
                <w:tab w:val="left" w:pos="4458"/>
                <w:tab w:val="left" w:pos="4638"/>
              </w:tabs>
              <w:ind w:right="72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Поради тези обстоятелства кандидатът не отговаря на минималните национални изисквания по чл. 2б, ал. 2 от ЗРАСРБ.</w:t>
            </w:r>
          </w:p>
          <w:p w:rsidR="00000000" w:rsidDel="00000000" w:rsidP="00000000" w:rsidRDefault="00000000" w:rsidRPr="00000000" w14:paraId="00000043">
            <w:pPr>
              <w:tabs>
                <w:tab w:val="left" w:pos="859"/>
                <w:tab w:val="left" w:pos="4458"/>
                <w:tab w:val="left" w:pos="4638"/>
              </w:tabs>
              <w:ind w:right="72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tabs>
                <w:tab w:val="left" w:pos="859"/>
                <w:tab w:val="left" w:pos="4458"/>
                <w:tab w:val="left" w:pos="4638"/>
              </w:tabs>
              <w:ind w:right="72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6" w:right="34" w:firstLine="318.00000000000006"/>
              <w:jc w:val="both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По т.2.</w:t>
            </w:r>
          </w:p>
          <w:p w:rsidR="00000000" w:rsidDel="00000000" w:rsidP="00000000" w:rsidRDefault="00000000" w:rsidRPr="00000000" w14:paraId="00000046">
            <w:pPr>
              <w:jc w:val="both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Членовете на Научното жури взеха следното решение:</w:t>
            </w:r>
          </w:p>
          <w:p w:rsidR="00000000" w:rsidDel="00000000" w:rsidP="00000000" w:rsidRDefault="00000000" w:rsidRPr="00000000" w14:paraId="00000047">
            <w:pPr>
              <w:tabs>
                <w:tab w:val="left" w:pos="859"/>
                <w:tab w:val="left" w:pos="4458"/>
                <w:tab w:val="left" w:pos="4638"/>
              </w:tabs>
              <w:ind w:right="72"/>
              <w:jc w:val="both"/>
              <w:rPr>
                <w:sz w:val="26"/>
                <w:szCs w:val="26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sz w:val="26"/>
                <w:szCs w:val="26"/>
                <w:rtl w:val="0"/>
              </w:rPr>
              <w:t xml:space="preserve">Научното жури реши, че в представената от кандидата гл.ас. д-р Станислава Красимирова Стоянова монография липсват достатъчно научни приноси. В представените научни трудове по конкурса се констатира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съвпадение с други източници – общо 7 броя:</w:t>
            </w:r>
          </w:p>
          <w:p w:rsidR="00000000" w:rsidDel="00000000" w:rsidP="00000000" w:rsidRDefault="00000000" w:rsidRPr="00000000" w14:paraId="00000048">
            <w:pPr>
              <w:tabs>
                <w:tab w:val="left" w:pos="859"/>
                <w:tab w:val="left" w:pos="4458"/>
                <w:tab w:val="left" w:pos="4638"/>
              </w:tabs>
              <w:ind w:right="72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</w:t>
              <w:tab/>
              <w:t xml:space="preserve">в хабилитационния труд (монография) - 2 текста, представляващи 0,98% от текста по същество на монографията;</w:t>
            </w:r>
          </w:p>
          <w:p w:rsidR="00000000" w:rsidDel="00000000" w:rsidP="00000000" w:rsidRDefault="00000000" w:rsidRPr="00000000" w14:paraId="00000049">
            <w:pPr>
              <w:tabs>
                <w:tab w:val="left" w:pos="859"/>
                <w:tab w:val="left" w:pos="4458"/>
                <w:tab w:val="left" w:pos="4638"/>
              </w:tabs>
              <w:ind w:right="72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</w:t>
              <w:tab/>
              <w:t xml:space="preserve">в статии – 5 текста.</w:t>
            </w:r>
          </w:p>
          <w:p w:rsidR="00000000" w:rsidDel="00000000" w:rsidP="00000000" w:rsidRDefault="00000000" w:rsidRPr="00000000" w14:paraId="0000004A">
            <w:pPr>
              <w:tabs>
                <w:tab w:val="left" w:pos="859"/>
                <w:tab w:val="left" w:pos="4458"/>
                <w:tab w:val="left" w:pos="4638"/>
              </w:tabs>
              <w:ind w:right="72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</w:t>
              <w:tab/>
              <w:t xml:space="preserve">процент автоплагиатство – общо 7 текста и една цяла статия:</w:t>
            </w:r>
          </w:p>
          <w:p w:rsidR="00000000" w:rsidDel="00000000" w:rsidP="00000000" w:rsidRDefault="00000000" w:rsidRPr="00000000" w14:paraId="0000004B">
            <w:pPr>
              <w:tabs>
                <w:tab w:val="left" w:pos="859"/>
                <w:tab w:val="left" w:pos="4458"/>
                <w:tab w:val="left" w:pos="4638"/>
              </w:tabs>
              <w:ind w:right="72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</w:t>
              <w:tab/>
              <w:t xml:space="preserve">в хабилитационния труд (монография) - 7 текста, представляващи 1,45% от текста по същество на монографията;</w:t>
            </w:r>
          </w:p>
          <w:p w:rsidR="00000000" w:rsidDel="00000000" w:rsidP="00000000" w:rsidRDefault="00000000" w:rsidRPr="00000000" w14:paraId="0000004C">
            <w:pPr>
              <w:tabs>
                <w:tab w:val="left" w:pos="859"/>
                <w:tab w:val="left" w:pos="4458"/>
                <w:tab w:val="left" w:pos="4638"/>
              </w:tabs>
              <w:ind w:right="72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</w:t>
              <w:tab/>
              <w:t xml:space="preserve">в статии – 1 цяла статия, взаимствана от монографичния труд.</w:t>
            </w:r>
          </w:p>
          <w:p w:rsidR="00000000" w:rsidDel="00000000" w:rsidP="00000000" w:rsidRDefault="00000000" w:rsidRPr="00000000" w14:paraId="0000004D">
            <w:pPr>
              <w:tabs>
                <w:tab w:val="left" w:pos="859"/>
                <w:tab w:val="left" w:pos="4458"/>
                <w:tab w:val="left" w:pos="4638"/>
              </w:tabs>
              <w:ind w:right="72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Поради тези обстоятелства кандидатът не отговаря на минималните национални изисквания по чл. 2б, ал. 2 от ЗРАСРБ.</w:t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Eксперт „Докторантура и академично развитие“: подпис: не се чете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 xml:space="preserve">      /Кристияна Първанова/</w:t>
      </w:r>
    </w:p>
    <w:sectPr>
      <w:headerReference r:id="rId6" w:type="default"/>
      <w:headerReference r:id="rId7" w:type="first"/>
      <w:footerReference r:id="rId8" w:type="default"/>
      <w:footerReference r:id="rId9" w:type="first"/>
      <w:footerReference r:id="rId10" w:type="even"/>
      <w:pgSz w:h="16838" w:w="11906"/>
      <w:pgMar w:bottom="426" w:top="567" w:left="1418" w:right="1133" w:header="142" w:footer="43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TmsCyr"/>
  <w:font w:name="Georgia"/>
  <w:font w:name="Times New Roman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  <w:tab w:val="left" w:pos="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6351</wp:posOffset>
              </wp:positionH>
              <wp:positionV relativeFrom="paragraph">
                <wp:posOffset>102870</wp:posOffset>
              </wp:positionV>
              <wp:extent cx="5928360" cy="0"/>
              <wp:effectExtent b="19050" l="0" r="1524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6351</wp:posOffset>
              </wp:positionH>
              <wp:positionV relativeFrom="paragraph">
                <wp:posOffset>102870</wp:posOffset>
              </wp:positionV>
              <wp:extent cx="5943600" cy="1905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5D">
    <w:pPr>
      <w:jc w:val="center"/>
      <w:rPr>
        <w:sz w:val="22"/>
        <w:szCs w:val="22"/>
      </w:rPr>
    </w:pPr>
    <w:r w:rsidDel="00000000" w:rsidR="00000000" w:rsidRPr="00000000">
      <w:rPr>
        <w:sz w:val="22"/>
        <w:szCs w:val="22"/>
        <w:rtl w:val="0"/>
      </w:rPr>
      <w:t xml:space="preserve">1700 София, ул. Акад. Стефан Младенов 1, Тел.: (02) 80 62 182; 0889 114 242,</w:t>
    </w:r>
  </w:p>
  <w:p w:rsidR="00000000" w:rsidDel="00000000" w:rsidP="00000000" w:rsidRDefault="00000000" w:rsidRPr="00000000" w14:paraId="0000005E">
    <w:pPr>
      <w:jc w:val="center"/>
      <w:rPr>
        <w:sz w:val="22"/>
        <w:szCs w:val="22"/>
      </w:rPr>
    </w:pPr>
    <w:r w:rsidDel="00000000" w:rsidR="00000000" w:rsidRPr="00000000">
      <w:rPr>
        <w:sz w:val="22"/>
        <w:szCs w:val="22"/>
        <w:rtl w:val="0"/>
      </w:rPr>
      <w:t xml:space="preserve">E-mail: </w:t>
    </w:r>
    <w:hyperlink r:id="rId2">
      <w:r w:rsidDel="00000000" w:rsidR="00000000" w:rsidRPr="00000000">
        <w:rPr>
          <w:color w:val="0000ff"/>
          <w:sz w:val="22"/>
          <w:szCs w:val="22"/>
          <w:u w:val="single"/>
          <w:rtl w:val="0"/>
        </w:rPr>
        <w:t xml:space="preserve">rectoroffice@utp.bg</w:t>
      </w:r>
    </w:hyperlink>
    <w:r w:rsidDel="00000000" w:rsidR="00000000" w:rsidRPr="00000000">
      <w:rPr>
        <w:sz w:val="22"/>
        <w:szCs w:val="22"/>
        <w:rtl w:val="0"/>
      </w:rPr>
      <w:t xml:space="preserve">; </w:t>
    </w:r>
    <w:hyperlink r:id="rId3">
      <w:r w:rsidDel="00000000" w:rsidR="00000000" w:rsidRPr="00000000">
        <w:rPr>
          <w:color w:val="0000ff"/>
          <w:sz w:val="22"/>
          <w:szCs w:val="22"/>
          <w:u w:val="single"/>
          <w:rtl w:val="0"/>
        </w:rPr>
        <w:t xml:space="preserve">rector@utp.bg</w:t>
      </w:r>
    </w:hyperlink>
    <w:r w:rsidDel="00000000" w:rsidR="00000000" w:rsidRPr="00000000">
      <w:rPr>
        <w:sz w:val="22"/>
        <w:szCs w:val="22"/>
        <w:rtl w:val="0"/>
      </w:rPr>
      <w:t xml:space="preserve">; </w:t>
    </w:r>
    <w:hyperlink r:id="rId4">
      <w:r w:rsidDel="00000000" w:rsidR="00000000" w:rsidRPr="00000000">
        <w:rPr>
          <w:color w:val="0000ff"/>
          <w:sz w:val="22"/>
          <w:szCs w:val="22"/>
          <w:u w:val="single"/>
          <w:rtl w:val="0"/>
        </w:rPr>
        <w:t xml:space="preserve">vutp@abv.bg</w:t>
      </w:r>
    </w:hyperlink>
    <w:r w:rsidDel="00000000" w:rsidR="00000000" w:rsidRPr="00000000">
      <w:rPr>
        <w:sz w:val="22"/>
        <w:szCs w:val="22"/>
        <w:rtl w:val="0"/>
      </w:rPr>
      <w:t xml:space="preserve"> </w:t>
    </w:r>
  </w:p>
  <w:p w:rsidR="00000000" w:rsidDel="00000000" w:rsidP="00000000" w:rsidRDefault="00000000" w:rsidRPr="00000000" w14:paraId="0000005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okmarkStart w:colFirst="0" w:colLast="0" w:name="30j0zll" w:id="1"/>
  <w:bookmarkEnd w:id="1"/>
  <w:p w:rsidR="00000000" w:rsidDel="00000000" w:rsidP="00000000" w:rsidRDefault="00000000" w:rsidRPr="00000000" w14:paraId="00000052">
    <w:pPr>
      <w:tabs>
        <w:tab w:val="center" w:pos="5244"/>
      </w:tabs>
      <w:spacing w:line="312" w:lineRule="auto"/>
      <w:ind w:firstLine="1418"/>
      <w:rPr>
        <w:b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7622</wp:posOffset>
          </wp:positionH>
          <wp:positionV relativeFrom="paragraph">
            <wp:posOffset>206375</wp:posOffset>
          </wp:positionV>
          <wp:extent cx="952500" cy="942340"/>
          <wp:effectExtent b="0" l="0" r="0" t="0"/>
          <wp:wrapSquare wrapText="bothSides" distB="0" distT="0" distL="114300" distR="11430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52500" cy="9423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3">
    <w:pPr>
      <w:tabs>
        <w:tab w:val="center" w:pos="5244"/>
      </w:tabs>
      <w:spacing w:line="312" w:lineRule="auto"/>
      <w:ind w:firstLine="1418"/>
      <w:rPr>
        <w:b w:val="1"/>
        <w:sz w:val="28"/>
        <w:szCs w:val="2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tabs>
        <w:tab w:val="center" w:pos="5244"/>
      </w:tabs>
      <w:spacing w:line="312" w:lineRule="auto"/>
      <w:jc w:val="right"/>
      <w:rPr>
        <w:rFonts w:ascii="Verdana" w:cs="Verdana" w:eastAsia="Verdana" w:hAnsi="Verdana"/>
        <w:b w:val="1"/>
      </w:rPr>
    </w:pPr>
    <w:r w:rsidDel="00000000" w:rsidR="00000000" w:rsidRPr="00000000">
      <w:rPr>
        <w:b w:val="1"/>
        <w:color w:val="1a5bb2"/>
        <w:sz w:val="26"/>
        <w:szCs w:val="26"/>
        <w:rtl w:val="0"/>
      </w:rPr>
      <w:t xml:space="preserve">ВИСШЕ УЧИЛИЩЕ ПО ТЕЛЕКОМУНИКАЦИИ И ПОЩИ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954405</wp:posOffset>
              </wp:positionH>
              <wp:positionV relativeFrom="paragraph">
                <wp:posOffset>106679</wp:posOffset>
              </wp:positionV>
              <wp:extent cx="5441823" cy="3048"/>
              <wp:effectExtent b="35560" l="0" r="26035" t="0"/>
              <wp:wrapNone/>
              <wp:docPr id="2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954405</wp:posOffset>
              </wp:positionH>
              <wp:positionV relativeFrom="paragraph">
                <wp:posOffset>106679</wp:posOffset>
              </wp:positionV>
              <wp:extent cx="5467858" cy="38608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67858" cy="3860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5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7">
    <w:pPr>
      <w:tabs>
        <w:tab w:val="center" w:pos="5244"/>
      </w:tabs>
      <w:spacing w:line="312" w:lineRule="auto"/>
      <w:ind w:left="709" w:firstLine="709"/>
      <w:rPr>
        <w:sz w:val="22"/>
        <w:szCs w:val="2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394" w:hanging="360"/>
      </w:pPr>
      <w:rPr/>
    </w:lvl>
    <w:lvl w:ilvl="1">
      <w:start w:val="1"/>
      <w:numFmt w:val="lowerLetter"/>
      <w:lvlText w:val="%2."/>
      <w:lvlJc w:val="left"/>
      <w:pPr>
        <w:ind w:left="1114" w:hanging="360"/>
      </w:pPr>
      <w:rPr/>
    </w:lvl>
    <w:lvl w:ilvl="2">
      <w:start w:val="1"/>
      <w:numFmt w:val="lowerRoman"/>
      <w:lvlText w:val="%3."/>
      <w:lvlJc w:val="right"/>
      <w:pPr>
        <w:ind w:left="1834" w:hanging="180"/>
      </w:pPr>
      <w:rPr/>
    </w:lvl>
    <w:lvl w:ilvl="3">
      <w:start w:val="1"/>
      <w:numFmt w:val="decimal"/>
      <w:lvlText w:val="%4."/>
      <w:lvlJc w:val="left"/>
      <w:pPr>
        <w:ind w:left="2554" w:hanging="360"/>
      </w:pPr>
      <w:rPr/>
    </w:lvl>
    <w:lvl w:ilvl="4">
      <w:start w:val="1"/>
      <w:numFmt w:val="lowerLetter"/>
      <w:lvlText w:val="%5."/>
      <w:lvlJc w:val="left"/>
      <w:pPr>
        <w:ind w:left="3274" w:hanging="360"/>
      </w:pPr>
      <w:rPr/>
    </w:lvl>
    <w:lvl w:ilvl="5">
      <w:start w:val="1"/>
      <w:numFmt w:val="lowerRoman"/>
      <w:lvlText w:val="%6."/>
      <w:lvlJc w:val="right"/>
      <w:pPr>
        <w:ind w:left="3994" w:hanging="180"/>
      </w:pPr>
      <w:rPr/>
    </w:lvl>
    <w:lvl w:ilvl="6">
      <w:start w:val="1"/>
      <w:numFmt w:val="decimal"/>
      <w:lvlText w:val="%7."/>
      <w:lvlJc w:val="left"/>
      <w:pPr>
        <w:ind w:left="4714" w:hanging="360"/>
      </w:pPr>
      <w:rPr/>
    </w:lvl>
    <w:lvl w:ilvl="7">
      <w:start w:val="1"/>
      <w:numFmt w:val="lowerLetter"/>
      <w:lvlText w:val="%8."/>
      <w:lvlJc w:val="left"/>
      <w:pPr>
        <w:ind w:left="5434" w:hanging="360"/>
      </w:pPr>
      <w:rPr/>
    </w:lvl>
    <w:lvl w:ilvl="8">
      <w:start w:val="1"/>
      <w:numFmt w:val="lowerRoman"/>
      <w:lvlText w:val="%9."/>
      <w:lvlJc w:val="right"/>
      <w:pPr>
        <w:ind w:left="6154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bg-BG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TmsCyr" w:cs="TmsCyr" w:eastAsia="TmsCyr" w:hAnsi="TmsCyr"/>
      <w:b w:val="1"/>
      <w:sz w:val="40"/>
      <w:szCs w:val="4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rectoroffice@utp.bg" TargetMode="External"/><Relationship Id="rId3" Type="http://schemas.openxmlformats.org/officeDocument/2006/relationships/hyperlink" Target="mailto:rector@utp.bg" TargetMode="External"/><Relationship Id="rId4" Type="http://schemas.openxmlformats.org/officeDocument/2006/relationships/hyperlink" Target="mailto:vutp@abv.bg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