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540DF" w14:textId="77777777" w:rsidR="00EA2E5B" w:rsidRPr="00744AAF" w:rsidRDefault="00EA2E5B" w:rsidP="00EA2E5B">
      <w:pPr>
        <w:jc w:val="center"/>
        <w:rPr>
          <w:rFonts w:ascii="Times New Roman" w:hAnsi="Times New Roman" w:cs="Times New Roman"/>
          <w:b/>
          <w:bCs/>
          <w:sz w:val="28"/>
          <w:szCs w:val="28"/>
          <w:u w:val="single"/>
        </w:rPr>
      </w:pPr>
      <w:bookmarkStart w:id="0" w:name="_GoBack"/>
      <w:bookmarkEnd w:id="0"/>
      <w:r w:rsidRPr="00744AAF">
        <w:rPr>
          <w:rFonts w:ascii="Times New Roman" w:hAnsi="Times New Roman" w:cs="Times New Roman"/>
          <w:b/>
          <w:bCs/>
          <w:sz w:val="28"/>
          <w:szCs w:val="28"/>
          <w:u w:val="single"/>
        </w:rPr>
        <w:t>ВИСШЕ УЧИЛИЩЕ ПО ТЕЛЕКОМУНИКАЦИИ И ПОЩИ</w:t>
      </w:r>
    </w:p>
    <w:p w14:paraId="7B7A501C" w14:textId="77777777" w:rsidR="00EA2E5B" w:rsidRDefault="00EA2E5B" w:rsidP="00EA2E5B">
      <w:pPr>
        <w:jc w:val="center"/>
        <w:rPr>
          <w:rFonts w:ascii="Times New Roman" w:hAnsi="Times New Roman" w:cs="Times New Roman"/>
          <w:b/>
          <w:bCs/>
          <w:sz w:val="28"/>
          <w:szCs w:val="28"/>
        </w:rPr>
      </w:pPr>
    </w:p>
    <w:p w14:paraId="6BA778F8" w14:textId="77777777" w:rsidR="0098092E" w:rsidRPr="00744AAF" w:rsidRDefault="0098092E" w:rsidP="00EA2E5B">
      <w:pPr>
        <w:jc w:val="center"/>
        <w:rPr>
          <w:rFonts w:ascii="Times New Roman" w:hAnsi="Times New Roman" w:cs="Times New Roman"/>
          <w:b/>
          <w:bCs/>
          <w:sz w:val="28"/>
          <w:szCs w:val="28"/>
        </w:rPr>
      </w:pPr>
    </w:p>
    <w:p w14:paraId="67E687FF" w14:textId="0C4CDB00" w:rsidR="00EA2E5B" w:rsidRPr="0098092E" w:rsidRDefault="00EA2E5B" w:rsidP="00EA2E5B">
      <w:pPr>
        <w:jc w:val="center"/>
        <w:rPr>
          <w:rFonts w:ascii="Times New Roman" w:hAnsi="Times New Roman" w:cs="Times New Roman"/>
          <w:b/>
          <w:bCs/>
          <w:smallCaps/>
          <w:sz w:val="28"/>
          <w:szCs w:val="28"/>
        </w:rPr>
      </w:pPr>
      <w:r w:rsidRPr="0098092E">
        <w:rPr>
          <w:rFonts w:ascii="Times New Roman" w:hAnsi="Times New Roman" w:cs="Times New Roman"/>
          <w:b/>
          <w:bCs/>
          <w:smallCaps/>
          <w:sz w:val="28"/>
          <w:szCs w:val="28"/>
        </w:rPr>
        <w:t>маг. инж. Калоян Иванов Върляков</w:t>
      </w:r>
    </w:p>
    <w:p w14:paraId="3F952384" w14:textId="77777777" w:rsidR="00EA2E5B" w:rsidRPr="00744AAF" w:rsidRDefault="00EA2E5B" w:rsidP="00EA2E5B">
      <w:pPr>
        <w:jc w:val="center"/>
        <w:rPr>
          <w:rFonts w:ascii="Times New Roman" w:hAnsi="Times New Roman" w:cs="Times New Roman"/>
          <w:b/>
          <w:bCs/>
          <w:sz w:val="22"/>
          <w:szCs w:val="22"/>
        </w:rPr>
      </w:pPr>
    </w:p>
    <w:p w14:paraId="30E0E558" w14:textId="54150C19" w:rsidR="00EA2E5B" w:rsidRPr="00744AAF" w:rsidRDefault="00EA2E5B" w:rsidP="00977274">
      <w:pPr>
        <w:rPr>
          <w:rFonts w:ascii="Times New Roman" w:hAnsi="Times New Roman" w:cs="Times New Roman"/>
          <w:b/>
          <w:bCs/>
          <w:sz w:val="22"/>
          <w:szCs w:val="22"/>
        </w:rPr>
      </w:pPr>
    </w:p>
    <w:p w14:paraId="22B9AE7D" w14:textId="77777777" w:rsidR="0098092E" w:rsidRPr="00744AAF" w:rsidRDefault="0098092E" w:rsidP="00977274">
      <w:pPr>
        <w:rPr>
          <w:rFonts w:ascii="Times New Roman" w:hAnsi="Times New Roman" w:cs="Times New Roman"/>
          <w:b/>
          <w:bCs/>
          <w:sz w:val="22"/>
          <w:szCs w:val="22"/>
        </w:rPr>
      </w:pPr>
    </w:p>
    <w:p w14:paraId="31F9B2A2" w14:textId="2C00AC5B" w:rsidR="00977274" w:rsidRPr="00744AAF" w:rsidRDefault="00977274" w:rsidP="00EA2E5B">
      <w:pPr>
        <w:jc w:val="center"/>
        <w:rPr>
          <w:rFonts w:ascii="Times New Roman" w:hAnsi="Times New Roman" w:cs="Times New Roman"/>
          <w:b/>
          <w:bCs/>
          <w:sz w:val="48"/>
          <w:szCs w:val="48"/>
        </w:rPr>
      </w:pPr>
      <w:r w:rsidRPr="00744AAF">
        <w:rPr>
          <w:rFonts w:ascii="Times New Roman" w:hAnsi="Times New Roman" w:cs="Times New Roman"/>
          <w:b/>
          <w:bCs/>
          <w:sz w:val="48"/>
          <w:szCs w:val="48"/>
        </w:rPr>
        <w:t>АВТОРЕФЕРАТ</w:t>
      </w:r>
    </w:p>
    <w:p w14:paraId="4B1CC1FC" w14:textId="77777777" w:rsidR="001E2254" w:rsidRPr="00744AAF" w:rsidRDefault="001E2254" w:rsidP="00EA2E5B">
      <w:pPr>
        <w:jc w:val="center"/>
        <w:rPr>
          <w:rFonts w:ascii="Times New Roman" w:hAnsi="Times New Roman" w:cs="Times New Roman"/>
          <w:bCs/>
          <w:sz w:val="24"/>
          <w:szCs w:val="24"/>
        </w:rPr>
      </w:pPr>
    </w:p>
    <w:p w14:paraId="5346C4C5" w14:textId="1ABC768D" w:rsidR="00977274" w:rsidRDefault="00977274" w:rsidP="00EA2E5B">
      <w:pPr>
        <w:jc w:val="center"/>
        <w:rPr>
          <w:rFonts w:ascii="Times New Roman" w:hAnsi="Times New Roman" w:cs="Times New Roman"/>
          <w:bCs/>
          <w:sz w:val="24"/>
          <w:szCs w:val="24"/>
        </w:rPr>
      </w:pPr>
      <w:r w:rsidRPr="00744AAF">
        <w:rPr>
          <w:rFonts w:ascii="Times New Roman" w:hAnsi="Times New Roman" w:cs="Times New Roman"/>
          <w:bCs/>
          <w:sz w:val="24"/>
          <w:szCs w:val="24"/>
        </w:rPr>
        <w:t>на дисертационен труд</w:t>
      </w:r>
    </w:p>
    <w:p w14:paraId="4054CEB2" w14:textId="77777777" w:rsidR="0098092E" w:rsidRPr="00744AAF" w:rsidRDefault="0098092E" w:rsidP="0098092E">
      <w:pPr>
        <w:jc w:val="center"/>
        <w:rPr>
          <w:rFonts w:ascii="Times New Roman" w:hAnsi="Times New Roman" w:cs="Times New Roman"/>
          <w:b/>
          <w:bCs/>
          <w:sz w:val="28"/>
          <w:szCs w:val="28"/>
        </w:rPr>
      </w:pPr>
      <w:r w:rsidRPr="00744AAF">
        <w:rPr>
          <w:rFonts w:ascii="Times New Roman" w:hAnsi="Times New Roman" w:cs="Times New Roman"/>
          <w:b/>
          <w:bCs/>
          <w:sz w:val="28"/>
          <w:szCs w:val="28"/>
        </w:rPr>
        <w:t>АВТОМАТИЗИРАН ОЧЕН СКРИНИНГ ЧРЕЗ ИНТЕГРАЦИЯ НА МАШИННО ОБУЧЕНИЕ И ТЕЛЕМЕДИЦИНСКА ВЕРИФИКАЦИЯ</w:t>
      </w:r>
    </w:p>
    <w:p w14:paraId="4867B0B9" w14:textId="77777777" w:rsidR="0098092E" w:rsidRDefault="0098092E" w:rsidP="00EA2E5B">
      <w:pPr>
        <w:jc w:val="center"/>
        <w:rPr>
          <w:rFonts w:ascii="Times New Roman" w:hAnsi="Times New Roman" w:cs="Times New Roman"/>
          <w:bCs/>
          <w:sz w:val="24"/>
          <w:szCs w:val="24"/>
        </w:rPr>
      </w:pPr>
    </w:p>
    <w:p w14:paraId="762BEDBB" w14:textId="6F63FAFA" w:rsidR="00EA2E5B" w:rsidRPr="00744AAF" w:rsidRDefault="00EA2E5B" w:rsidP="00EA2E5B">
      <w:pPr>
        <w:jc w:val="center"/>
        <w:rPr>
          <w:rFonts w:ascii="Times New Roman" w:hAnsi="Times New Roman" w:cs="Times New Roman"/>
          <w:b/>
          <w:bCs/>
          <w:sz w:val="24"/>
          <w:szCs w:val="24"/>
        </w:rPr>
      </w:pPr>
      <w:r w:rsidRPr="00744AAF">
        <w:rPr>
          <w:rFonts w:ascii="Times New Roman" w:hAnsi="Times New Roman" w:cs="Times New Roman"/>
          <w:bCs/>
          <w:sz w:val="24"/>
          <w:szCs w:val="24"/>
        </w:rPr>
        <w:t>за придобиване на образователна и научна степен</w:t>
      </w:r>
      <w:r w:rsidRPr="00744AAF">
        <w:rPr>
          <w:rFonts w:ascii="Times New Roman" w:hAnsi="Times New Roman" w:cs="Times New Roman"/>
          <w:b/>
          <w:bCs/>
          <w:sz w:val="24"/>
          <w:szCs w:val="24"/>
        </w:rPr>
        <w:t xml:space="preserve"> „Доктор”</w:t>
      </w:r>
      <w:r w:rsidRPr="00744AAF">
        <w:rPr>
          <w:rFonts w:ascii="Times New Roman" w:hAnsi="Times New Roman" w:cs="Times New Roman"/>
          <w:b/>
          <w:bCs/>
          <w:sz w:val="24"/>
          <w:szCs w:val="24"/>
          <w:lang w:val="bg-BG"/>
        </w:rPr>
        <w:t xml:space="preserve"> </w:t>
      </w:r>
      <w:r w:rsidRPr="00744AAF">
        <w:rPr>
          <w:rFonts w:ascii="Times New Roman" w:hAnsi="Times New Roman" w:cs="Times New Roman"/>
          <w:b/>
          <w:bCs/>
          <w:sz w:val="24"/>
          <w:szCs w:val="24"/>
          <w:lang w:val="bg-BG"/>
        </w:rPr>
        <w:br/>
      </w:r>
      <w:r w:rsidRPr="00744AAF">
        <w:rPr>
          <w:rFonts w:ascii="Times New Roman" w:hAnsi="Times New Roman" w:cs="Times New Roman"/>
          <w:bCs/>
          <w:sz w:val="24"/>
          <w:szCs w:val="24"/>
        </w:rPr>
        <w:t>по професионално направление</w:t>
      </w:r>
      <w:r w:rsidRPr="00744AAF">
        <w:rPr>
          <w:rFonts w:ascii="Times New Roman" w:hAnsi="Times New Roman" w:cs="Times New Roman"/>
          <w:b/>
          <w:bCs/>
          <w:sz w:val="24"/>
          <w:szCs w:val="24"/>
        </w:rPr>
        <w:t>: 5.3. “Комуникационна и компютърна</w:t>
      </w:r>
      <w:r w:rsidRPr="00744AAF">
        <w:rPr>
          <w:rFonts w:ascii="Times New Roman" w:hAnsi="Times New Roman" w:cs="Times New Roman"/>
          <w:b/>
          <w:bCs/>
          <w:sz w:val="24"/>
          <w:szCs w:val="24"/>
          <w:lang w:val="bg-BG"/>
        </w:rPr>
        <w:t xml:space="preserve"> </w:t>
      </w:r>
      <w:r w:rsidRPr="00744AAF">
        <w:rPr>
          <w:rFonts w:ascii="Times New Roman" w:hAnsi="Times New Roman" w:cs="Times New Roman"/>
          <w:b/>
          <w:bCs/>
          <w:sz w:val="24"/>
          <w:szCs w:val="24"/>
        </w:rPr>
        <w:t>техника”</w:t>
      </w:r>
    </w:p>
    <w:p w14:paraId="6FD66A1A" w14:textId="0E4C1F4A" w:rsidR="00EA2E5B" w:rsidRPr="00744AAF" w:rsidRDefault="00EA2E5B" w:rsidP="00EA2E5B">
      <w:pPr>
        <w:jc w:val="center"/>
        <w:rPr>
          <w:rFonts w:ascii="Times New Roman" w:hAnsi="Times New Roman" w:cs="Times New Roman"/>
          <w:b/>
          <w:bCs/>
          <w:sz w:val="24"/>
          <w:szCs w:val="24"/>
        </w:rPr>
      </w:pPr>
      <w:r w:rsidRPr="00744AAF">
        <w:rPr>
          <w:rFonts w:ascii="Times New Roman" w:hAnsi="Times New Roman" w:cs="Times New Roman"/>
          <w:bCs/>
          <w:sz w:val="24"/>
          <w:szCs w:val="24"/>
        </w:rPr>
        <w:t>Специалност:</w:t>
      </w:r>
      <w:r w:rsidRPr="00744AAF">
        <w:rPr>
          <w:rFonts w:ascii="Times New Roman" w:hAnsi="Times New Roman" w:cs="Times New Roman"/>
          <w:b/>
          <w:bCs/>
          <w:sz w:val="24"/>
          <w:szCs w:val="24"/>
        </w:rPr>
        <w:t xml:space="preserve"> “Теоретични основи на комуникационната техника</w:t>
      </w:r>
    </w:p>
    <w:p w14:paraId="286906AD" w14:textId="77777777" w:rsidR="00EA2E5B" w:rsidRPr="00744AAF" w:rsidRDefault="00EA2E5B" w:rsidP="00977274">
      <w:pPr>
        <w:rPr>
          <w:rFonts w:ascii="Times New Roman" w:hAnsi="Times New Roman" w:cs="Times New Roman"/>
          <w:bCs/>
          <w:sz w:val="28"/>
          <w:szCs w:val="28"/>
        </w:rPr>
      </w:pPr>
    </w:p>
    <w:p w14:paraId="1C3FB90B" w14:textId="5D3F5E4F" w:rsidR="00977274" w:rsidRDefault="00977274" w:rsidP="00EA2E5B">
      <w:pPr>
        <w:rPr>
          <w:rFonts w:ascii="Times New Roman" w:hAnsi="Times New Roman" w:cs="Times New Roman"/>
          <w:bCs/>
          <w:sz w:val="28"/>
          <w:szCs w:val="28"/>
        </w:rPr>
      </w:pPr>
    </w:p>
    <w:p w14:paraId="1CBD3C29" w14:textId="77777777" w:rsidR="0098092E" w:rsidRPr="00744AAF" w:rsidRDefault="0098092E" w:rsidP="00EA2E5B">
      <w:pPr>
        <w:rPr>
          <w:rFonts w:ascii="Times New Roman" w:hAnsi="Times New Roman" w:cs="Times New Roman"/>
          <w:bCs/>
          <w:sz w:val="28"/>
          <w:szCs w:val="28"/>
        </w:rPr>
      </w:pPr>
    </w:p>
    <w:p w14:paraId="10FC4AC4" w14:textId="52009579" w:rsidR="001E2254" w:rsidRPr="0098092E" w:rsidRDefault="001E2254" w:rsidP="001E2254">
      <w:pPr>
        <w:tabs>
          <w:tab w:val="left" w:pos="2410"/>
        </w:tabs>
        <w:rPr>
          <w:rFonts w:ascii="Times New Roman" w:hAnsi="Times New Roman" w:cs="Times New Roman"/>
          <w:b/>
          <w:bCs/>
          <w:sz w:val="24"/>
          <w:szCs w:val="24"/>
        </w:rPr>
      </w:pPr>
      <w:r w:rsidRPr="00744AAF">
        <w:rPr>
          <w:rFonts w:ascii="Times New Roman" w:hAnsi="Times New Roman" w:cs="Times New Roman"/>
          <w:bCs/>
          <w:sz w:val="28"/>
          <w:szCs w:val="28"/>
          <w:lang w:val="bg-BG"/>
        </w:rPr>
        <w:t xml:space="preserve"> </w:t>
      </w:r>
      <w:r w:rsidRPr="00744AAF">
        <w:rPr>
          <w:rFonts w:ascii="Times New Roman" w:hAnsi="Times New Roman" w:cs="Times New Roman"/>
          <w:bCs/>
          <w:sz w:val="28"/>
          <w:szCs w:val="28"/>
          <w:lang w:val="bg-BG"/>
        </w:rPr>
        <w:tab/>
      </w:r>
      <w:r w:rsidR="00977274" w:rsidRPr="0098092E">
        <w:rPr>
          <w:rFonts w:ascii="Times New Roman" w:hAnsi="Times New Roman" w:cs="Times New Roman"/>
          <w:b/>
          <w:bCs/>
          <w:sz w:val="24"/>
          <w:szCs w:val="24"/>
        </w:rPr>
        <w:t>Научн</w:t>
      </w:r>
      <w:r w:rsidRPr="0098092E">
        <w:rPr>
          <w:rFonts w:ascii="Times New Roman" w:hAnsi="Times New Roman" w:cs="Times New Roman"/>
          <w:b/>
          <w:bCs/>
          <w:sz w:val="24"/>
          <w:szCs w:val="24"/>
          <w:lang w:val="bg-BG"/>
        </w:rPr>
        <w:t>и</w:t>
      </w:r>
      <w:r w:rsidR="00977274" w:rsidRPr="0098092E">
        <w:rPr>
          <w:rFonts w:ascii="Times New Roman" w:hAnsi="Times New Roman" w:cs="Times New Roman"/>
          <w:b/>
          <w:bCs/>
          <w:sz w:val="24"/>
          <w:szCs w:val="24"/>
        </w:rPr>
        <w:t xml:space="preserve"> ръководител</w:t>
      </w:r>
      <w:r w:rsidRPr="0098092E">
        <w:rPr>
          <w:rFonts w:ascii="Times New Roman" w:hAnsi="Times New Roman" w:cs="Times New Roman"/>
          <w:b/>
          <w:bCs/>
          <w:sz w:val="24"/>
          <w:szCs w:val="24"/>
          <w:lang w:val="bg-BG"/>
        </w:rPr>
        <w:t>и</w:t>
      </w:r>
      <w:r w:rsidRPr="0098092E">
        <w:rPr>
          <w:rFonts w:ascii="Times New Roman" w:hAnsi="Times New Roman" w:cs="Times New Roman"/>
          <w:b/>
          <w:bCs/>
          <w:sz w:val="24"/>
          <w:szCs w:val="24"/>
        </w:rPr>
        <w:t>:</w:t>
      </w:r>
    </w:p>
    <w:p w14:paraId="235013BD" w14:textId="2D10FF30" w:rsidR="001E2254" w:rsidRPr="00744AAF" w:rsidRDefault="001E2254" w:rsidP="001E2254">
      <w:pPr>
        <w:tabs>
          <w:tab w:val="left" w:pos="5103"/>
        </w:tabs>
        <w:rPr>
          <w:rFonts w:ascii="Times New Roman" w:hAnsi="Times New Roman" w:cs="Times New Roman"/>
          <w:bCs/>
          <w:sz w:val="24"/>
          <w:szCs w:val="24"/>
        </w:rPr>
      </w:pPr>
      <w:r w:rsidRPr="00744AAF">
        <w:rPr>
          <w:rFonts w:ascii="Times New Roman" w:hAnsi="Times New Roman" w:cs="Times New Roman"/>
          <w:bCs/>
          <w:sz w:val="24"/>
          <w:szCs w:val="24"/>
          <w:lang w:val="bg-BG"/>
        </w:rPr>
        <w:t xml:space="preserve"> </w:t>
      </w:r>
      <w:r w:rsidRPr="00744AAF">
        <w:rPr>
          <w:rFonts w:ascii="Times New Roman" w:hAnsi="Times New Roman" w:cs="Times New Roman"/>
          <w:bCs/>
          <w:sz w:val="24"/>
          <w:szCs w:val="24"/>
          <w:lang w:val="bg-BG"/>
        </w:rPr>
        <w:tab/>
      </w:r>
      <w:r w:rsidRPr="00744AAF">
        <w:rPr>
          <w:rFonts w:ascii="Times New Roman" w:hAnsi="Times New Roman" w:cs="Times New Roman"/>
          <w:sz w:val="24"/>
          <w:szCs w:val="24"/>
          <w:lang w:val="bg-BG"/>
        </w:rPr>
        <w:t>п</w:t>
      </w:r>
      <w:r w:rsidR="00723651" w:rsidRPr="00744AAF">
        <w:rPr>
          <w:rFonts w:ascii="Times New Roman" w:hAnsi="Times New Roman" w:cs="Times New Roman"/>
          <w:bCs/>
          <w:sz w:val="24"/>
          <w:szCs w:val="24"/>
        </w:rPr>
        <w:t xml:space="preserve">роф. </w:t>
      </w:r>
      <w:r w:rsidR="00946010" w:rsidRPr="00744AAF">
        <w:rPr>
          <w:rFonts w:ascii="Times New Roman" w:hAnsi="Times New Roman" w:cs="Times New Roman"/>
          <w:bCs/>
          <w:sz w:val="24"/>
          <w:szCs w:val="24"/>
          <w:lang w:val="bg-BG"/>
        </w:rPr>
        <w:t>дтн</w:t>
      </w:r>
      <w:r w:rsidRPr="00744AAF">
        <w:rPr>
          <w:rFonts w:ascii="Times New Roman" w:hAnsi="Times New Roman" w:cs="Times New Roman"/>
          <w:bCs/>
          <w:sz w:val="24"/>
          <w:szCs w:val="24"/>
        </w:rPr>
        <w:t xml:space="preserve"> инж. Димитър Радев</w:t>
      </w:r>
    </w:p>
    <w:p w14:paraId="6131089E" w14:textId="258C77B7" w:rsidR="001E2254" w:rsidRPr="00744AAF" w:rsidRDefault="00723651" w:rsidP="001E2254">
      <w:pPr>
        <w:tabs>
          <w:tab w:val="left" w:pos="5103"/>
        </w:tabs>
        <w:rPr>
          <w:rFonts w:ascii="Times New Roman" w:hAnsi="Times New Roman" w:cs="Times New Roman"/>
          <w:bCs/>
          <w:sz w:val="24"/>
          <w:szCs w:val="24"/>
        </w:rPr>
      </w:pPr>
      <w:r w:rsidRPr="00744AAF">
        <w:rPr>
          <w:rFonts w:ascii="Times New Roman" w:hAnsi="Times New Roman" w:cs="Times New Roman"/>
          <w:bCs/>
          <w:sz w:val="24"/>
          <w:szCs w:val="24"/>
          <w:lang w:val="bg-BG"/>
        </w:rPr>
        <w:t xml:space="preserve"> </w:t>
      </w:r>
      <w:r w:rsidRPr="00744AAF">
        <w:rPr>
          <w:rFonts w:ascii="Times New Roman" w:hAnsi="Times New Roman" w:cs="Times New Roman"/>
          <w:bCs/>
          <w:sz w:val="24"/>
          <w:szCs w:val="24"/>
          <w:lang w:val="bg-BG"/>
        </w:rPr>
        <w:tab/>
        <w:t>доц. д-р инж. Огнян Фетфов</w:t>
      </w:r>
    </w:p>
    <w:p w14:paraId="4E42FFC1" w14:textId="77777777" w:rsidR="001E2254" w:rsidRPr="00744AAF" w:rsidRDefault="001E2254" w:rsidP="00977274">
      <w:pPr>
        <w:rPr>
          <w:rFonts w:ascii="Times New Roman" w:hAnsi="Times New Roman" w:cs="Times New Roman"/>
          <w:bCs/>
          <w:sz w:val="28"/>
          <w:szCs w:val="28"/>
        </w:rPr>
      </w:pPr>
    </w:p>
    <w:p w14:paraId="24DFB067" w14:textId="77777777" w:rsidR="001E2254" w:rsidRPr="00744AAF" w:rsidRDefault="001E2254" w:rsidP="00977274">
      <w:pPr>
        <w:rPr>
          <w:rFonts w:ascii="Times New Roman" w:hAnsi="Times New Roman" w:cs="Times New Roman"/>
          <w:bCs/>
          <w:sz w:val="28"/>
          <w:szCs w:val="28"/>
        </w:rPr>
      </w:pPr>
    </w:p>
    <w:p w14:paraId="3D413185" w14:textId="62647311" w:rsidR="001E2254" w:rsidRPr="00744AAF" w:rsidRDefault="001E2254" w:rsidP="00977274">
      <w:pPr>
        <w:rPr>
          <w:rFonts w:ascii="Times New Roman" w:hAnsi="Times New Roman" w:cs="Times New Roman"/>
          <w:bCs/>
          <w:sz w:val="28"/>
          <w:szCs w:val="28"/>
        </w:rPr>
      </w:pPr>
    </w:p>
    <w:p w14:paraId="12D8A84D" w14:textId="77777777" w:rsidR="0098092E" w:rsidRPr="00744AAF" w:rsidRDefault="0098092E" w:rsidP="00977274">
      <w:pPr>
        <w:rPr>
          <w:rFonts w:ascii="Times New Roman" w:hAnsi="Times New Roman" w:cs="Times New Roman"/>
          <w:bCs/>
          <w:sz w:val="28"/>
          <w:szCs w:val="28"/>
        </w:rPr>
      </w:pPr>
    </w:p>
    <w:p w14:paraId="0E5A85CB" w14:textId="77777777" w:rsidR="001E2254" w:rsidRPr="00744AAF" w:rsidRDefault="001E2254" w:rsidP="00977274">
      <w:pPr>
        <w:rPr>
          <w:rFonts w:ascii="Times New Roman" w:hAnsi="Times New Roman" w:cs="Times New Roman"/>
          <w:bCs/>
          <w:sz w:val="28"/>
          <w:szCs w:val="28"/>
        </w:rPr>
      </w:pPr>
    </w:p>
    <w:p w14:paraId="30FA5754" w14:textId="749816E3" w:rsidR="00977274" w:rsidRPr="00744AAF" w:rsidRDefault="00977274" w:rsidP="001E2254">
      <w:pPr>
        <w:jc w:val="center"/>
        <w:rPr>
          <w:rFonts w:ascii="Times New Roman" w:hAnsi="Times New Roman" w:cs="Times New Roman"/>
          <w:bCs/>
          <w:sz w:val="28"/>
          <w:szCs w:val="28"/>
        </w:rPr>
      </w:pPr>
      <w:r w:rsidRPr="00744AAF">
        <w:rPr>
          <w:rFonts w:ascii="Times New Roman" w:hAnsi="Times New Roman" w:cs="Times New Roman"/>
          <w:bCs/>
          <w:sz w:val="28"/>
          <w:szCs w:val="28"/>
        </w:rPr>
        <w:t>София, 2025 г.</w:t>
      </w:r>
    </w:p>
    <w:p w14:paraId="59F692C7" w14:textId="77777777" w:rsidR="007021FE" w:rsidRPr="00744AAF" w:rsidRDefault="007021FE">
      <w:pPr>
        <w:rPr>
          <w:rFonts w:ascii="Times New Roman" w:hAnsi="Times New Roman" w:cs="Times New Roman"/>
          <w:b/>
          <w:bCs/>
          <w:sz w:val="22"/>
          <w:szCs w:val="22"/>
        </w:rPr>
      </w:pPr>
      <w:r w:rsidRPr="00744AAF">
        <w:rPr>
          <w:rFonts w:ascii="Times New Roman" w:hAnsi="Times New Roman" w:cs="Times New Roman"/>
          <w:b/>
          <w:bCs/>
          <w:sz w:val="22"/>
          <w:szCs w:val="22"/>
        </w:rPr>
        <w:br w:type="page"/>
      </w:r>
    </w:p>
    <w:p w14:paraId="40E3C17A" w14:textId="605093BF"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lastRenderedPageBreak/>
        <w:t>Дисертационният труд е обсъден и предложен за публична защита от катедра „</w:t>
      </w:r>
      <w:r w:rsidRPr="00744AAF">
        <w:rPr>
          <w:rFonts w:ascii="Times New Roman" w:hAnsi="Times New Roman" w:cs="Times New Roman"/>
          <w:sz w:val="24"/>
          <w:szCs w:val="24"/>
          <w:lang w:val="bg-BG"/>
        </w:rPr>
        <w:t>Телекомуникации</w:t>
      </w:r>
      <w:r w:rsidRPr="00DA13CE">
        <w:rPr>
          <w:rFonts w:ascii="Times New Roman" w:hAnsi="Times New Roman" w:cs="Times New Roman"/>
          <w:sz w:val="24"/>
          <w:szCs w:val="24"/>
        </w:rPr>
        <w:t>“ при Факултет по телекомуникации и мениджмънт на Висше училище по телекомуникации и пощи</w:t>
      </w:r>
      <w:r w:rsidRPr="007A04D0">
        <w:rPr>
          <w:rFonts w:ascii="Times New Roman" w:hAnsi="Times New Roman" w:cs="Times New Roman"/>
          <w:sz w:val="24"/>
          <w:szCs w:val="24"/>
        </w:rPr>
        <w:t>, протокол № 1</w:t>
      </w:r>
      <w:r w:rsidR="007A04D0" w:rsidRPr="007A04D0">
        <w:rPr>
          <w:rFonts w:ascii="Times New Roman" w:hAnsi="Times New Roman" w:cs="Times New Roman"/>
          <w:sz w:val="24"/>
          <w:szCs w:val="24"/>
        </w:rPr>
        <w:t>0</w:t>
      </w:r>
      <w:r w:rsidRPr="007A04D0">
        <w:rPr>
          <w:rFonts w:ascii="Times New Roman" w:hAnsi="Times New Roman" w:cs="Times New Roman"/>
          <w:sz w:val="24"/>
          <w:szCs w:val="24"/>
        </w:rPr>
        <w:t xml:space="preserve"> от 1</w:t>
      </w:r>
      <w:r w:rsidRPr="007A04D0">
        <w:rPr>
          <w:rFonts w:ascii="Times New Roman" w:hAnsi="Times New Roman" w:cs="Times New Roman"/>
          <w:sz w:val="24"/>
          <w:szCs w:val="24"/>
          <w:lang w:val="bg-BG"/>
        </w:rPr>
        <w:t>5</w:t>
      </w:r>
      <w:r w:rsidRPr="007A04D0">
        <w:rPr>
          <w:rFonts w:ascii="Times New Roman" w:hAnsi="Times New Roman" w:cs="Times New Roman"/>
          <w:sz w:val="24"/>
          <w:szCs w:val="24"/>
        </w:rPr>
        <w:t>.</w:t>
      </w:r>
      <w:r w:rsidRPr="007A04D0">
        <w:rPr>
          <w:rFonts w:ascii="Times New Roman" w:hAnsi="Times New Roman" w:cs="Times New Roman"/>
          <w:sz w:val="24"/>
          <w:szCs w:val="24"/>
          <w:lang w:val="bg-BG"/>
        </w:rPr>
        <w:t>1</w:t>
      </w:r>
      <w:r w:rsidRPr="007A04D0">
        <w:rPr>
          <w:rFonts w:ascii="Times New Roman" w:hAnsi="Times New Roman" w:cs="Times New Roman"/>
          <w:sz w:val="24"/>
          <w:szCs w:val="24"/>
        </w:rPr>
        <w:t>0.2025 г.</w:t>
      </w:r>
    </w:p>
    <w:p w14:paraId="7C823737" w14:textId="490E0190" w:rsidR="008B1225" w:rsidRPr="00DA13CE"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 xml:space="preserve">Дисертационният труд се състои от увод, </w:t>
      </w:r>
      <w:r w:rsidR="0098092E">
        <w:rPr>
          <w:rFonts w:ascii="Times New Roman" w:hAnsi="Times New Roman" w:cs="Times New Roman"/>
          <w:sz w:val="24"/>
          <w:szCs w:val="24"/>
          <w:lang w:val="bg-BG"/>
        </w:rPr>
        <w:t>че</w:t>
      </w:r>
      <w:r w:rsidRPr="00744AAF">
        <w:rPr>
          <w:rFonts w:ascii="Times New Roman" w:hAnsi="Times New Roman" w:cs="Times New Roman"/>
          <w:sz w:val="24"/>
          <w:szCs w:val="24"/>
        </w:rPr>
        <w:t>т</w:t>
      </w:r>
      <w:r w:rsidR="0098092E">
        <w:rPr>
          <w:rFonts w:ascii="Times New Roman" w:hAnsi="Times New Roman" w:cs="Times New Roman"/>
          <w:sz w:val="24"/>
          <w:szCs w:val="24"/>
          <w:lang w:val="bg-BG"/>
        </w:rPr>
        <w:t>и</w:t>
      </w:r>
      <w:r w:rsidRPr="00744AAF">
        <w:rPr>
          <w:rFonts w:ascii="Times New Roman" w:hAnsi="Times New Roman" w:cs="Times New Roman"/>
          <w:sz w:val="24"/>
          <w:szCs w:val="24"/>
        </w:rPr>
        <w:t xml:space="preserve">ри глави, заключение, научни приноси, списък с използвана литература и приложение. Съдържа общо </w:t>
      </w:r>
      <w:r w:rsidR="00D33D1B" w:rsidRPr="00DA13CE">
        <w:rPr>
          <w:rFonts w:ascii="Times New Roman" w:hAnsi="Times New Roman" w:cs="Times New Roman"/>
          <w:sz w:val="24"/>
          <w:szCs w:val="24"/>
        </w:rPr>
        <w:t>142</w:t>
      </w:r>
      <w:r w:rsidRPr="00DA13CE">
        <w:rPr>
          <w:rFonts w:ascii="Times New Roman" w:hAnsi="Times New Roman" w:cs="Times New Roman"/>
          <w:sz w:val="24"/>
          <w:szCs w:val="24"/>
        </w:rPr>
        <w:t xml:space="preserve"> стандартни страници.</w:t>
      </w:r>
    </w:p>
    <w:p w14:paraId="2A8D2747" w14:textId="0C574172" w:rsidR="008B1225" w:rsidRPr="00744AAF" w:rsidRDefault="008B1225" w:rsidP="00FF4E95">
      <w:pPr>
        <w:spacing w:line="240" w:lineRule="auto"/>
        <w:jc w:val="both"/>
        <w:rPr>
          <w:rFonts w:ascii="Times New Roman" w:hAnsi="Times New Roman" w:cs="Times New Roman"/>
          <w:sz w:val="24"/>
          <w:szCs w:val="24"/>
        </w:rPr>
      </w:pPr>
      <w:r w:rsidRPr="00DA13CE">
        <w:rPr>
          <w:rFonts w:ascii="Times New Roman" w:hAnsi="Times New Roman" w:cs="Times New Roman"/>
          <w:sz w:val="24"/>
          <w:szCs w:val="24"/>
        </w:rPr>
        <w:t xml:space="preserve">В текста се включват </w:t>
      </w:r>
      <w:r w:rsidR="00D33D1B" w:rsidRPr="00DA13CE">
        <w:rPr>
          <w:rFonts w:ascii="Times New Roman" w:hAnsi="Times New Roman" w:cs="Times New Roman"/>
          <w:sz w:val="24"/>
          <w:szCs w:val="24"/>
        </w:rPr>
        <w:t>38</w:t>
      </w:r>
      <w:r w:rsidRPr="00DA13CE">
        <w:rPr>
          <w:rFonts w:ascii="Times New Roman" w:hAnsi="Times New Roman" w:cs="Times New Roman"/>
          <w:sz w:val="24"/>
          <w:szCs w:val="24"/>
        </w:rPr>
        <w:t xml:space="preserve"> фигури и </w:t>
      </w:r>
      <w:r w:rsidR="00D33D1B" w:rsidRPr="00DA13CE">
        <w:rPr>
          <w:rFonts w:ascii="Times New Roman" w:hAnsi="Times New Roman" w:cs="Times New Roman"/>
          <w:sz w:val="24"/>
          <w:szCs w:val="24"/>
        </w:rPr>
        <w:t>41</w:t>
      </w:r>
      <w:r w:rsidRPr="00DA13CE">
        <w:rPr>
          <w:rFonts w:ascii="Times New Roman" w:hAnsi="Times New Roman" w:cs="Times New Roman"/>
          <w:sz w:val="24"/>
          <w:szCs w:val="24"/>
        </w:rPr>
        <w:t xml:space="preserve"> таблици. Списъкът на литературните източници включва 1</w:t>
      </w:r>
      <w:r w:rsidR="00D33D1B" w:rsidRPr="00DA13CE">
        <w:rPr>
          <w:rFonts w:ascii="Times New Roman" w:hAnsi="Times New Roman" w:cs="Times New Roman"/>
          <w:sz w:val="24"/>
          <w:szCs w:val="24"/>
        </w:rPr>
        <w:t xml:space="preserve">70 </w:t>
      </w:r>
      <w:r w:rsidRPr="00DA13CE">
        <w:rPr>
          <w:rFonts w:ascii="Times New Roman" w:hAnsi="Times New Roman" w:cs="Times New Roman"/>
          <w:sz w:val="24"/>
          <w:szCs w:val="24"/>
        </w:rPr>
        <w:t>източници</w:t>
      </w:r>
      <w:r w:rsidR="00D33D1B" w:rsidRPr="00DA13CE">
        <w:rPr>
          <w:rFonts w:ascii="Times New Roman" w:hAnsi="Times New Roman" w:cs="Times New Roman"/>
          <w:sz w:val="24"/>
          <w:szCs w:val="24"/>
        </w:rPr>
        <w:t xml:space="preserve"> </w:t>
      </w:r>
      <w:r w:rsidR="00D33D1B" w:rsidRPr="00DA13CE">
        <w:rPr>
          <w:rFonts w:ascii="Times New Roman" w:hAnsi="Times New Roman" w:cs="Times New Roman"/>
          <w:sz w:val="24"/>
          <w:szCs w:val="24"/>
          <w:lang w:val="bg-BG"/>
        </w:rPr>
        <w:t xml:space="preserve">всички на английски език </w:t>
      </w:r>
      <w:r w:rsidRPr="00DA13CE">
        <w:rPr>
          <w:rFonts w:ascii="Times New Roman" w:hAnsi="Times New Roman" w:cs="Times New Roman"/>
          <w:sz w:val="24"/>
          <w:szCs w:val="24"/>
        </w:rPr>
        <w:t>.</w:t>
      </w:r>
    </w:p>
    <w:p w14:paraId="1F2BCF92" w14:textId="77777777" w:rsidR="00FF4E95" w:rsidRPr="00744AAF" w:rsidRDefault="00FF4E95" w:rsidP="00FF4E95">
      <w:pPr>
        <w:spacing w:line="240" w:lineRule="auto"/>
        <w:jc w:val="both"/>
        <w:rPr>
          <w:rFonts w:ascii="Times New Roman" w:hAnsi="Times New Roman" w:cs="Times New Roman"/>
          <w:sz w:val="24"/>
          <w:szCs w:val="24"/>
        </w:rPr>
      </w:pPr>
    </w:p>
    <w:p w14:paraId="6EC6CE41" w14:textId="77777777" w:rsidR="00FF4E95" w:rsidRPr="00744AAF" w:rsidRDefault="00FF4E95" w:rsidP="00FF4E95">
      <w:pPr>
        <w:spacing w:line="240" w:lineRule="auto"/>
        <w:jc w:val="both"/>
        <w:rPr>
          <w:rFonts w:ascii="Times New Roman" w:hAnsi="Times New Roman" w:cs="Times New Roman"/>
          <w:sz w:val="24"/>
          <w:szCs w:val="24"/>
        </w:rPr>
      </w:pPr>
    </w:p>
    <w:p w14:paraId="042890A9"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 xml:space="preserve">Защитата на дисертационния труд ще се състои на </w:t>
      </w:r>
      <w:r w:rsidRPr="0098092E">
        <w:rPr>
          <w:rFonts w:ascii="Times New Roman" w:hAnsi="Times New Roman" w:cs="Times New Roman"/>
          <w:b/>
          <w:sz w:val="24"/>
          <w:szCs w:val="24"/>
        </w:rPr>
        <w:t xml:space="preserve">12.12.2025 г. от 12:00 ч. в Зала 316 </w:t>
      </w:r>
      <w:r w:rsidRPr="00744AAF">
        <w:rPr>
          <w:rFonts w:ascii="Times New Roman" w:hAnsi="Times New Roman" w:cs="Times New Roman"/>
          <w:sz w:val="24"/>
          <w:szCs w:val="24"/>
        </w:rPr>
        <w:t xml:space="preserve">на ВУТП заседание на Научно жури, утвърдено със </w:t>
      </w:r>
      <w:r w:rsidRPr="00744AAF">
        <w:rPr>
          <w:rFonts w:ascii="Times New Roman" w:hAnsi="Times New Roman" w:cs="Times New Roman"/>
          <w:sz w:val="24"/>
          <w:szCs w:val="24"/>
          <w:highlight w:val="yellow"/>
        </w:rPr>
        <w:t>Заповед № З-УПА-46/11.04.2025 г. Зам.- ректор УПА</w:t>
      </w:r>
      <w:r w:rsidRPr="00744AAF">
        <w:rPr>
          <w:rFonts w:ascii="Times New Roman" w:hAnsi="Times New Roman" w:cs="Times New Roman"/>
          <w:sz w:val="24"/>
          <w:szCs w:val="24"/>
        </w:rPr>
        <w:t xml:space="preserve"> на Висше училище по телекомуникации и пощи в състав:</w:t>
      </w:r>
    </w:p>
    <w:p w14:paraId="234249E9" w14:textId="77777777" w:rsidR="008B1225" w:rsidRPr="0098092E" w:rsidRDefault="008B1225" w:rsidP="00FF4E95">
      <w:pPr>
        <w:spacing w:line="240" w:lineRule="auto"/>
        <w:jc w:val="both"/>
        <w:rPr>
          <w:rFonts w:ascii="Times New Roman" w:hAnsi="Times New Roman" w:cs="Times New Roman"/>
          <w:b/>
          <w:sz w:val="24"/>
          <w:szCs w:val="24"/>
        </w:rPr>
      </w:pPr>
      <w:r w:rsidRPr="0098092E">
        <w:rPr>
          <w:rFonts w:ascii="Times New Roman" w:hAnsi="Times New Roman" w:cs="Times New Roman"/>
          <w:b/>
          <w:sz w:val="24"/>
          <w:szCs w:val="24"/>
        </w:rPr>
        <w:t>Председател:</w:t>
      </w:r>
    </w:p>
    <w:p w14:paraId="411A310F"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Проф. д-р Григор Михайлов - ВУТП</w:t>
      </w:r>
    </w:p>
    <w:p w14:paraId="24D8D5E2" w14:textId="77777777" w:rsidR="008B1225" w:rsidRPr="0098092E" w:rsidRDefault="008B1225" w:rsidP="00FF4E95">
      <w:pPr>
        <w:spacing w:line="240" w:lineRule="auto"/>
        <w:jc w:val="both"/>
        <w:rPr>
          <w:rFonts w:ascii="Times New Roman" w:hAnsi="Times New Roman" w:cs="Times New Roman"/>
          <w:b/>
          <w:sz w:val="24"/>
          <w:szCs w:val="24"/>
        </w:rPr>
      </w:pPr>
      <w:r w:rsidRPr="0098092E">
        <w:rPr>
          <w:rFonts w:ascii="Times New Roman" w:hAnsi="Times New Roman" w:cs="Times New Roman"/>
          <w:b/>
          <w:sz w:val="24"/>
          <w:szCs w:val="24"/>
        </w:rPr>
        <w:t>Членове:</w:t>
      </w:r>
    </w:p>
    <w:p w14:paraId="2D91F2E1"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Доц. д-р Павлинка Радойска - ВУТП</w:t>
      </w:r>
    </w:p>
    <w:p w14:paraId="531F68EB"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Проф. д-р Стефан Желев – Шуменски университет „Константин Преславски“</w:t>
      </w:r>
    </w:p>
    <w:p w14:paraId="7708EEA3"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Полк. Проф. д-р Чавдар Минчев – НВУ „Васил Левски“</w:t>
      </w:r>
    </w:p>
    <w:p w14:paraId="2CB7D94E" w14:textId="77777777"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Доц. д-р Красен Ангелов – ТУ Габрово</w:t>
      </w:r>
    </w:p>
    <w:p w14:paraId="5BE398FC" w14:textId="77777777" w:rsidR="00FF4E95" w:rsidRPr="00744AAF" w:rsidRDefault="00FF4E95" w:rsidP="00FF4E95">
      <w:pPr>
        <w:spacing w:line="240" w:lineRule="auto"/>
        <w:jc w:val="both"/>
        <w:rPr>
          <w:rFonts w:ascii="Times New Roman" w:hAnsi="Times New Roman" w:cs="Times New Roman"/>
          <w:sz w:val="24"/>
          <w:szCs w:val="24"/>
        </w:rPr>
      </w:pPr>
    </w:p>
    <w:p w14:paraId="4570E1AD" w14:textId="77777777" w:rsidR="00FF4E95" w:rsidRPr="00744AAF" w:rsidRDefault="00FF4E95" w:rsidP="00FF4E95">
      <w:pPr>
        <w:spacing w:line="240" w:lineRule="auto"/>
        <w:jc w:val="both"/>
        <w:rPr>
          <w:rFonts w:ascii="Times New Roman" w:hAnsi="Times New Roman" w:cs="Times New Roman"/>
          <w:sz w:val="24"/>
          <w:szCs w:val="24"/>
        </w:rPr>
      </w:pPr>
    </w:p>
    <w:p w14:paraId="24184301" w14:textId="7D1CAC6B" w:rsidR="008B1225" w:rsidRPr="00744AAF" w:rsidRDefault="008B1225" w:rsidP="00FF4E95">
      <w:pPr>
        <w:spacing w:line="240" w:lineRule="auto"/>
        <w:jc w:val="both"/>
        <w:rPr>
          <w:rFonts w:ascii="Times New Roman" w:hAnsi="Times New Roman" w:cs="Times New Roman"/>
          <w:sz w:val="24"/>
          <w:szCs w:val="24"/>
        </w:rPr>
      </w:pPr>
      <w:r w:rsidRPr="00744AAF">
        <w:rPr>
          <w:rFonts w:ascii="Times New Roman" w:hAnsi="Times New Roman" w:cs="Times New Roman"/>
          <w:sz w:val="24"/>
          <w:szCs w:val="24"/>
        </w:rPr>
        <w:t xml:space="preserve">Материалите по защитата са на разположение на интересуващите се страни в </w:t>
      </w:r>
      <w:r w:rsidR="004B396C" w:rsidRPr="00744AAF">
        <w:rPr>
          <w:rFonts w:ascii="Times New Roman" w:hAnsi="Times New Roman" w:cs="Times New Roman"/>
          <w:sz w:val="24"/>
          <w:szCs w:val="24"/>
        </w:rPr>
        <w:t>канцеларията на катедра</w:t>
      </w:r>
      <w:r w:rsidR="004B396C" w:rsidRPr="00744AAF">
        <w:rPr>
          <w:rFonts w:ascii="Times New Roman" w:hAnsi="Times New Roman" w:cs="Times New Roman"/>
          <w:sz w:val="24"/>
          <w:szCs w:val="24"/>
          <w:lang w:val="bg-BG"/>
        </w:rPr>
        <w:t xml:space="preserve"> </w:t>
      </w:r>
      <w:r w:rsidR="004B396C" w:rsidRPr="00744AAF">
        <w:rPr>
          <w:rFonts w:ascii="Times New Roman" w:hAnsi="Times New Roman" w:cs="Times New Roman"/>
          <w:sz w:val="24"/>
          <w:szCs w:val="24"/>
        </w:rPr>
        <w:t>„Телекомуникации“ и „Учебен отдел“</w:t>
      </w:r>
      <w:r w:rsidRPr="00744AAF">
        <w:rPr>
          <w:rFonts w:ascii="Times New Roman" w:hAnsi="Times New Roman" w:cs="Times New Roman"/>
          <w:sz w:val="24"/>
          <w:szCs w:val="24"/>
        </w:rPr>
        <w:t xml:space="preserve"> на Висше училище по телекомуникации и пощи и на интернет страницата на университета (https://www.utp.bg/).</w:t>
      </w:r>
    </w:p>
    <w:p w14:paraId="39C2F21E" w14:textId="77777777" w:rsidR="008B1225" w:rsidRPr="00744AAF" w:rsidRDefault="008B1225">
      <w:pPr>
        <w:rPr>
          <w:rFonts w:ascii="Times New Roman" w:hAnsi="Times New Roman" w:cs="Times New Roman"/>
          <w:b/>
          <w:bCs/>
          <w:sz w:val="22"/>
          <w:szCs w:val="22"/>
        </w:rPr>
      </w:pPr>
    </w:p>
    <w:p w14:paraId="06CF3CE6" w14:textId="575FE86B" w:rsidR="008B1225" w:rsidRPr="00744AAF" w:rsidRDefault="008B1225">
      <w:pPr>
        <w:rPr>
          <w:rFonts w:ascii="Times New Roman" w:hAnsi="Times New Roman" w:cs="Times New Roman"/>
          <w:b/>
          <w:bCs/>
          <w:sz w:val="22"/>
          <w:szCs w:val="22"/>
        </w:rPr>
      </w:pPr>
      <w:r w:rsidRPr="00744AAF">
        <w:rPr>
          <w:rFonts w:ascii="Times New Roman" w:hAnsi="Times New Roman" w:cs="Times New Roman"/>
          <w:b/>
          <w:bCs/>
          <w:sz w:val="22"/>
          <w:szCs w:val="22"/>
        </w:rPr>
        <w:br w:type="page"/>
      </w:r>
    </w:p>
    <w:p w14:paraId="156438CD" w14:textId="77777777" w:rsidR="008B1225" w:rsidRPr="00744AAF" w:rsidRDefault="008B1225">
      <w:pPr>
        <w:rPr>
          <w:rFonts w:ascii="Times New Roman" w:hAnsi="Times New Roman" w:cs="Times New Roman"/>
          <w:b/>
          <w:bCs/>
          <w:sz w:val="22"/>
          <w:szCs w:val="22"/>
        </w:rPr>
      </w:pPr>
    </w:p>
    <w:p w14:paraId="02D2DFCD" w14:textId="77777777" w:rsidR="00E10346" w:rsidRPr="00744AAF" w:rsidRDefault="00E10346" w:rsidP="00E10346">
      <w:pPr>
        <w:spacing w:line="240" w:lineRule="auto"/>
        <w:jc w:val="center"/>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t>СЪДЪРЖАНИЕ</w:t>
      </w:r>
    </w:p>
    <w:p w14:paraId="1B7A9D8A" w14:textId="77777777" w:rsidR="00DF5993" w:rsidRDefault="0096627F">
      <w:pPr>
        <w:pStyle w:val="TOC1"/>
        <w:tabs>
          <w:tab w:val="right" w:leader="dot" w:pos="9288"/>
        </w:tabs>
        <w:rPr>
          <w:noProof/>
          <w:sz w:val="22"/>
          <w:szCs w:val="22"/>
        </w:rPr>
      </w:pPr>
      <w:r w:rsidRPr="00744AAF">
        <w:rPr>
          <w:rFonts w:ascii="Times New Roman" w:hAnsi="Times New Roman" w:cs="Times New Roman"/>
          <w:b/>
          <w:bCs/>
          <w:sz w:val="22"/>
          <w:szCs w:val="22"/>
          <w:lang w:val="bg-BG"/>
        </w:rPr>
        <w:fldChar w:fldCharType="begin"/>
      </w:r>
      <w:r w:rsidRPr="00744AAF">
        <w:rPr>
          <w:rFonts w:ascii="Times New Roman" w:hAnsi="Times New Roman" w:cs="Times New Roman"/>
          <w:b/>
          <w:bCs/>
          <w:sz w:val="22"/>
          <w:szCs w:val="22"/>
          <w:lang w:val="bg-BG"/>
        </w:rPr>
        <w:instrText xml:space="preserve"> TOC \o "1-3" \h \z \u </w:instrText>
      </w:r>
      <w:r w:rsidRPr="00744AAF">
        <w:rPr>
          <w:rFonts w:ascii="Times New Roman" w:hAnsi="Times New Roman" w:cs="Times New Roman"/>
          <w:b/>
          <w:bCs/>
          <w:sz w:val="22"/>
          <w:szCs w:val="22"/>
          <w:lang w:val="bg-BG"/>
        </w:rPr>
        <w:fldChar w:fldCharType="separate"/>
      </w:r>
      <w:hyperlink w:anchor="_Toc212129825" w:history="1">
        <w:r w:rsidR="00DF5993" w:rsidRPr="003C2C56">
          <w:rPr>
            <w:rStyle w:val="Hyperlink"/>
            <w:rFonts w:ascii="Times New Roman" w:hAnsi="Times New Roman" w:cs="Times New Roman"/>
            <w:b/>
            <w:bCs/>
            <w:noProof/>
          </w:rPr>
          <w:t>ОБЩ</w:t>
        </w:r>
        <w:r w:rsidR="00DF5993" w:rsidRPr="003C2C56">
          <w:rPr>
            <w:rStyle w:val="Hyperlink"/>
            <w:rFonts w:ascii="Times New Roman" w:hAnsi="Times New Roman" w:cs="Times New Roman"/>
            <w:b/>
            <w:bCs/>
            <w:noProof/>
            <w:lang w:val="bg-BG"/>
          </w:rPr>
          <w:t>А ХАРАКТЕРИСТИКА НА</w:t>
        </w:r>
        <w:r w:rsidR="00DF5993" w:rsidRPr="003C2C56">
          <w:rPr>
            <w:rStyle w:val="Hyperlink"/>
            <w:rFonts w:ascii="Times New Roman" w:hAnsi="Times New Roman" w:cs="Times New Roman"/>
            <w:b/>
            <w:bCs/>
            <w:noProof/>
          </w:rPr>
          <w:t xml:space="preserve"> ДИСЕРТАЦИОННИЯ ТРУД</w:t>
        </w:r>
        <w:r w:rsidR="00DF5993">
          <w:rPr>
            <w:noProof/>
            <w:webHidden/>
          </w:rPr>
          <w:tab/>
        </w:r>
        <w:r w:rsidR="00DF5993">
          <w:rPr>
            <w:noProof/>
            <w:webHidden/>
          </w:rPr>
          <w:fldChar w:fldCharType="begin"/>
        </w:r>
        <w:r w:rsidR="00DF5993">
          <w:rPr>
            <w:noProof/>
            <w:webHidden/>
          </w:rPr>
          <w:instrText xml:space="preserve"> PAGEREF _Toc212129825 \h </w:instrText>
        </w:r>
        <w:r w:rsidR="00DF5993">
          <w:rPr>
            <w:noProof/>
            <w:webHidden/>
          </w:rPr>
        </w:r>
        <w:r w:rsidR="00DF5993">
          <w:rPr>
            <w:noProof/>
            <w:webHidden/>
          </w:rPr>
          <w:fldChar w:fldCharType="separate"/>
        </w:r>
        <w:r w:rsidR="00DF5993">
          <w:rPr>
            <w:noProof/>
            <w:webHidden/>
          </w:rPr>
          <w:t>6</w:t>
        </w:r>
        <w:r w:rsidR="00DF5993">
          <w:rPr>
            <w:noProof/>
            <w:webHidden/>
          </w:rPr>
          <w:fldChar w:fldCharType="end"/>
        </w:r>
      </w:hyperlink>
    </w:p>
    <w:p w14:paraId="49FA6E34" w14:textId="77777777" w:rsidR="00DF5993" w:rsidRDefault="00C01B9D">
      <w:pPr>
        <w:pStyle w:val="TOC1"/>
        <w:tabs>
          <w:tab w:val="right" w:leader="dot" w:pos="9288"/>
        </w:tabs>
        <w:rPr>
          <w:noProof/>
          <w:sz w:val="22"/>
          <w:szCs w:val="22"/>
        </w:rPr>
      </w:pPr>
      <w:hyperlink w:anchor="_Toc212129826" w:history="1">
        <w:r w:rsidR="00DF5993" w:rsidRPr="003C2C56">
          <w:rPr>
            <w:rStyle w:val="Hyperlink"/>
            <w:rFonts w:ascii="Times New Roman" w:hAnsi="Times New Roman" w:cs="Times New Roman"/>
            <w:b/>
            <w:bCs/>
            <w:noProof/>
          </w:rPr>
          <w:t>ПЪРВА ГЛАВА. СЪВРЕМЕННО СЪСТОЯНИЕ НА ТЕЛЕМЕДИЦИНА</w:t>
        </w:r>
        <w:r w:rsidR="00DF5993" w:rsidRPr="003C2C56">
          <w:rPr>
            <w:rStyle w:val="Hyperlink"/>
            <w:rFonts w:ascii="Times New Roman" w:hAnsi="Times New Roman" w:cs="Times New Roman"/>
            <w:b/>
            <w:bCs/>
            <w:noProof/>
            <w:lang w:val="bg-BG"/>
          </w:rPr>
          <w:t>ТА</w:t>
        </w:r>
        <w:r w:rsidR="00DF5993" w:rsidRPr="003C2C56">
          <w:rPr>
            <w:rStyle w:val="Hyperlink"/>
            <w:rFonts w:ascii="Times New Roman" w:hAnsi="Times New Roman" w:cs="Times New Roman"/>
            <w:b/>
            <w:bCs/>
            <w:noProof/>
          </w:rPr>
          <w:t xml:space="preserve"> ПРИ ДИГИТАЛНА ТРАНСФОРМАЦИЯ НА ОЧНОТО ЗДРАВЕОПАЗВАНЕ</w:t>
        </w:r>
        <w:r w:rsidR="00DF5993">
          <w:rPr>
            <w:noProof/>
            <w:webHidden/>
          </w:rPr>
          <w:tab/>
        </w:r>
        <w:r w:rsidR="00DF5993">
          <w:rPr>
            <w:noProof/>
            <w:webHidden/>
          </w:rPr>
          <w:fldChar w:fldCharType="begin"/>
        </w:r>
        <w:r w:rsidR="00DF5993">
          <w:rPr>
            <w:noProof/>
            <w:webHidden/>
          </w:rPr>
          <w:instrText xml:space="preserve"> PAGEREF _Toc212129826 \h </w:instrText>
        </w:r>
        <w:r w:rsidR="00DF5993">
          <w:rPr>
            <w:noProof/>
            <w:webHidden/>
          </w:rPr>
        </w:r>
        <w:r w:rsidR="00DF5993">
          <w:rPr>
            <w:noProof/>
            <w:webHidden/>
          </w:rPr>
          <w:fldChar w:fldCharType="separate"/>
        </w:r>
        <w:r w:rsidR="00DF5993">
          <w:rPr>
            <w:noProof/>
            <w:webHidden/>
          </w:rPr>
          <w:t>8</w:t>
        </w:r>
        <w:r w:rsidR="00DF5993">
          <w:rPr>
            <w:noProof/>
            <w:webHidden/>
          </w:rPr>
          <w:fldChar w:fldCharType="end"/>
        </w:r>
      </w:hyperlink>
    </w:p>
    <w:p w14:paraId="2762AE23" w14:textId="77777777" w:rsidR="00DF5993" w:rsidRDefault="00C01B9D">
      <w:pPr>
        <w:pStyle w:val="TOC2"/>
        <w:rPr>
          <w:rFonts w:asciiTheme="minorHAnsi" w:eastAsiaTheme="minorEastAsia" w:hAnsiTheme="minorHAnsi" w:cstheme="minorBidi"/>
          <w:sz w:val="22"/>
          <w:szCs w:val="22"/>
          <w:lang w:val="en-US"/>
        </w:rPr>
      </w:pPr>
      <w:hyperlink w:anchor="_Toc212129827" w:history="1">
        <w:r w:rsidR="00DF5993" w:rsidRPr="003C2C56">
          <w:rPr>
            <w:rStyle w:val="Hyperlink"/>
            <w:b/>
            <w:bCs/>
          </w:rPr>
          <w:t>1.1. Дигитална трансформация на очното здравеопазване</w:t>
        </w:r>
        <w:r w:rsidR="00DF5993">
          <w:rPr>
            <w:webHidden/>
          </w:rPr>
          <w:tab/>
        </w:r>
        <w:r w:rsidR="00DF5993">
          <w:rPr>
            <w:webHidden/>
          </w:rPr>
          <w:fldChar w:fldCharType="begin"/>
        </w:r>
        <w:r w:rsidR="00DF5993">
          <w:rPr>
            <w:webHidden/>
          </w:rPr>
          <w:instrText xml:space="preserve"> PAGEREF _Toc212129827 \h </w:instrText>
        </w:r>
        <w:r w:rsidR="00DF5993">
          <w:rPr>
            <w:webHidden/>
          </w:rPr>
        </w:r>
        <w:r w:rsidR="00DF5993">
          <w:rPr>
            <w:webHidden/>
          </w:rPr>
          <w:fldChar w:fldCharType="separate"/>
        </w:r>
        <w:r w:rsidR="00DF5993">
          <w:rPr>
            <w:webHidden/>
          </w:rPr>
          <w:t>8</w:t>
        </w:r>
        <w:r w:rsidR="00DF5993">
          <w:rPr>
            <w:webHidden/>
          </w:rPr>
          <w:fldChar w:fldCharType="end"/>
        </w:r>
      </w:hyperlink>
    </w:p>
    <w:p w14:paraId="22D638E5" w14:textId="5F2B6D3A" w:rsidR="00DF5993" w:rsidRPr="00AB7D83" w:rsidRDefault="00C01B9D" w:rsidP="00AB7D83">
      <w:pPr>
        <w:pStyle w:val="TOC2"/>
        <w:rPr>
          <w:rFonts w:asciiTheme="minorHAnsi" w:eastAsiaTheme="minorEastAsia" w:hAnsiTheme="minorHAnsi" w:cstheme="minorBidi"/>
          <w:sz w:val="22"/>
          <w:szCs w:val="22"/>
          <w:lang w:val="en-US"/>
        </w:rPr>
      </w:pPr>
      <w:hyperlink w:anchor="_Toc212129828" w:history="1">
        <w:r w:rsidR="00DF5993" w:rsidRPr="003C2C56">
          <w:rPr>
            <w:rStyle w:val="Hyperlink"/>
            <w:b/>
          </w:rPr>
          <w:t>1</w:t>
        </w:r>
        <w:r w:rsidR="00DF5993" w:rsidRPr="003C2C56">
          <w:rPr>
            <w:rStyle w:val="Hyperlink"/>
            <w:b/>
            <w:bCs/>
          </w:rPr>
          <w:t>.2. Световни проблеми със зрението</w:t>
        </w:r>
        <w:r w:rsidR="00DF5993">
          <w:rPr>
            <w:webHidden/>
          </w:rPr>
          <w:tab/>
        </w:r>
        <w:r w:rsidR="00DF5993">
          <w:rPr>
            <w:webHidden/>
          </w:rPr>
          <w:fldChar w:fldCharType="begin"/>
        </w:r>
        <w:r w:rsidR="00DF5993">
          <w:rPr>
            <w:webHidden/>
          </w:rPr>
          <w:instrText xml:space="preserve"> PAGEREF _Toc212129828 \h </w:instrText>
        </w:r>
        <w:r w:rsidR="00DF5993">
          <w:rPr>
            <w:webHidden/>
          </w:rPr>
        </w:r>
        <w:r w:rsidR="00DF5993">
          <w:rPr>
            <w:webHidden/>
          </w:rPr>
          <w:fldChar w:fldCharType="separate"/>
        </w:r>
        <w:r w:rsidR="00DF5993">
          <w:rPr>
            <w:webHidden/>
          </w:rPr>
          <w:t>8</w:t>
        </w:r>
        <w:r w:rsidR="00DF5993">
          <w:rPr>
            <w:webHidden/>
          </w:rPr>
          <w:fldChar w:fldCharType="end"/>
        </w:r>
      </w:hyperlink>
    </w:p>
    <w:p w14:paraId="51EF4F33" w14:textId="0AA49202" w:rsidR="00DF5993" w:rsidRPr="00AB7D83" w:rsidRDefault="00C01B9D" w:rsidP="00AB7D83">
      <w:pPr>
        <w:pStyle w:val="TOC2"/>
        <w:rPr>
          <w:rFonts w:asciiTheme="minorHAnsi" w:eastAsiaTheme="minorEastAsia" w:hAnsiTheme="minorHAnsi" w:cstheme="minorBidi"/>
          <w:sz w:val="22"/>
          <w:szCs w:val="22"/>
          <w:lang w:val="en-US"/>
        </w:rPr>
      </w:pPr>
      <w:hyperlink w:anchor="_Toc212129833" w:history="1">
        <w:r w:rsidR="00DF5993" w:rsidRPr="003C2C56">
          <w:rPr>
            <w:rStyle w:val="Hyperlink"/>
            <w:b/>
            <w:bCs/>
          </w:rPr>
          <w:t>1.3. Световни модели и най-добри практики в очния скрининг</w:t>
        </w:r>
        <w:r w:rsidR="00DF5993">
          <w:rPr>
            <w:webHidden/>
          </w:rPr>
          <w:tab/>
        </w:r>
        <w:r w:rsidR="00DF5993">
          <w:rPr>
            <w:webHidden/>
          </w:rPr>
          <w:fldChar w:fldCharType="begin"/>
        </w:r>
        <w:r w:rsidR="00DF5993">
          <w:rPr>
            <w:webHidden/>
          </w:rPr>
          <w:instrText xml:space="preserve"> PAGEREF _Toc212129833 \h </w:instrText>
        </w:r>
        <w:r w:rsidR="00DF5993">
          <w:rPr>
            <w:webHidden/>
          </w:rPr>
        </w:r>
        <w:r w:rsidR="00DF5993">
          <w:rPr>
            <w:webHidden/>
          </w:rPr>
          <w:fldChar w:fldCharType="separate"/>
        </w:r>
        <w:r w:rsidR="00DF5993">
          <w:rPr>
            <w:webHidden/>
          </w:rPr>
          <w:t>9</w:t>
        </w:r>
        <w:r w:rsidR="00DF5993">
          <w:rPr>
            <w:webHidden/>
          </w:rPr>
          <w:fldChar w:fldCharType="end"/>
        </w:r>
      </w:hyperlink>
    </w:p>
    <w:p w14:paraId="38B7C63C" w14:textId="49F7449E" w:rsidR="00DF5993" w:rsidRPr="00AB7D83" w:rsidRDefault="00C01B9D" w:rsidP="00AB7D83">
      <w:pPr>
        <w:pStyle w:val="TOC2"/>
        <w:rPr>
          <w:rFonts w:asciiTheme="minorHAnsi" w:eastAsiaTheme="minorEastAsia" w:hAnsiTheme="minorHAnsi" w:cstheme="minorBidi"/>
          <w:sz w:val="22"/>
          <w:szCs w:val="22"/>
          <w:lang w:val="en-US"/>
        </w:rPr>
      </w:pPr>
      <w:hyperlink w:anchor="_Toc212129838" w:history="1">
        <w:r w:rsidR="00DF5993" w:rsidRPr="003C2C56">
          <w:rPr>
            <w:rStyle w:val="Hyperlink"/>
            <w:b/>
            <w:bCs/>
          </w:rPr>
          <w:t>1.4. Съвременни телемедицински решения в очното здравеопазване</w:t>
        </w:r>
        <w:r w:rsidR="00DF5993">
          <w:rPr>
            <w:webHidden/>
          </w:rPr>
          <w:tab/>
        </w:r>
        <w:r w:rsidR="00DF5993">
          <w:rPr>
            <w:webHidden/>
          </w:rPr>
          <w:fldChar w:fldCharType="begin"/>
        </w:r>
        <w:r w:rsidR="00DF5993">
          <w:rPr>
            <w:webHidden/>
          </w:rPr>
          <w:instrText xml:space="preserve"> PAGEREF _Toc212129838 \h </w:instrText>
        </w:r>
        <w:r w:rsidR="00DF5993">
          <w:rPr>
            <w:webHidden/>
          </w:rPr>
        </w:r>
        <w:r w:rsidR="00DF5993">
          <w:rPr>
            <w:webHidden/>
          </w:rPr>
          <w:fldChar w:fldCharType="separate"/>
        </w:r>
        <w:r w:rsidR="00DF5993">
          <w:rPr>
            <w:webHidden/>
          </w:rPr>
          <w:t>11</w:t>
        </w:r>
        <w:r w:rsidR="00DF5993">
          <w:rPr>
            <w:webHidden/>
          </w:rPr>
          <w:fldChar w:fldCharType="end"/>
        </w:r>
      </w:hyperlink>
    </w:p>
    <w:p w14:paraId="7D3CBA3E" w14:textId="77777777" w:rsidR="00DF5993" w:rsidRDefault="00C01B9D">
      <w:pPr>
        <w:pStyle w:val="TOC2"/>
        <w:rPr>
          <w:rFonts w:asciiTheme="minorHAnsi" w:eastAsiaTheme="minorEastAsia" w:hAnsiTheme="minorHAnsi" w:cstheme="minorBidi"/>
          <w:sz w:val="22"/>
          <w:szCs w:val="22"/>
          <w:lang w:val="en-US"/>
        </w:rPr>
      </w:pPr>
      <w:hyperlink w:anchor="_Toc212129845" w:history="1">
        <w:r w:rsidR="00DF5993" w:rsidRPr="003C2C56">
          <w:rPr>
            <w:rStyle w:val="Hyperlink"/>
            <w:b/>
            <w:bCs/>
          </w:rPr>
          <w:t>1.5. Изводи по първа глава</w:t>
        </w:r>
        <w:r w:rsidR="00DF5993">
          <w:rPr>
            <w:webHidden/>
          </w:rPr>
          <w:tab/>
        </w:r>
        <w:r w:rsidR="00DF5993">
          <w:rPr>
            <w:webHidden/>
          </w:rPr>
          <w:fldChar w:fldCharType="begin"/>
        </w:r>
        <w:r w:rsidR="00DF5993">
          <w:rPr>
            <w:webHidden/>
          </w:rPr>
          <w:instrText xml:space="preserve"> PAGEREF _Toc212129845 \h </w:instrText>
        </w:r>
        <w:r w:rsidR="00DF5993">
          <w:rPr>
            <w:webHidden/>
          </w:rPr>
        </w:r>
        <w:r w:rsidR="00DF5993">
          <w:rPr>
            <w:webHidden/>
          </w:rPr>
          <w:fldChar w:fldCharType="separate"/>
        </w:r>
        <w:r w:rsidR="00DF5993">
          <w:rPr>
            <w:webHidden/>
          </w:rPr>
          <w:t>12</w:t>
        </w:r>
        <w:r w:rsidR="00DF5993">
          <w:rPr>
            <w:webHidden/>
          </w:rPr>
          <w:fldChar w:fldCharType="end"/>
        </w:r>
      </w:hyperlink>
    </w:p>
    <w:p w14:paraId="1DC1E38C" w14:textId="77777777" w:rsidR="00DF5993" w:rsidRDefault="00C01B9D">
      <w:pPr>
        <w:pStyle w:val="TOC1"/>
        <w:tabs>
          <w:tab w:val="right" w:leader="dot" w:pos="9288"/>
        </w:tabs>
        <w:rPr>
          <w:noProof/>
          <w:sz w:val="22"/>
          <w:szCs w:val="22"/>
        </w:rPr>
      </w:pPr>
      <w:hyperlink w:anchor="_Toc212129846" w:history="1">
        <w:r w:rsidR="00DF5993" w:rsidRPr="003C2C56">
          <w:rPr>
            <w:rStyle w:val="Hyperlink"/>
            <w:rFonts w:ascii="Times New Roman" w:hAnsi="Times New Roman" w:cs="Times New Roman"/>
            <w:b/>
            <w:bCs/>
            <w:noProof/>
          </w:rPr>
          <w:t>ВТОРА ГЛАВА. РАЗРАБОТВАНЕ НА ИНОВАТИВНА СИСТЕМА ЗА ОЧЕН СКРИНИНГ, БАЗИРАНА НА ИЗКУСТВЕН ИНТЕЛЕКТ</w:t>
        </w:r>
        <w:r w:rsidR="00DF5993">
          <w:rPr>
            <w:noProof/>
            <w:webHidden/>
          </w:rPr>
          <w:tab/>
        </w:r>
        <w:r w:rsidR="00DF5993">
          <w:rPr>
            <w:noProof/>
            <w:webHidden/>
          </w:rPr>
          <w:fldChar w:fldCharType="begin"/>
        </w:r>
        <w:r w:rsidR="00DF5993">
          <w:rPr>
            <w:noProof/>
            <w:webHidden/>
          </w:rPr>
          <w:instrText xml:space="preserve"> PAGEREF _Toc212129846 \h </w:instrText>
        </w:r>
        <w:r w:rsidR="00DF5993">
          <w:rPr>
            <w:noProof/>
            <w:webHidden/>
          </w:rPr>
        </w:r>
        <w:r w:rsidR="00DF5993">
          <w:rPr>
            <w:noProof/>
            <w:webHidden/>
          </w:rPr>
          <w:fldChar w:fldCharType="separate"/>
        </w:r>
        <w:r w:rsidR="00DF5993">
          <w:rPr>
            <w:noProof/>
            <w:webHidden/>
          </w:rPr>
          <w:t>13</w:t>
        </w:r>
        <w:r w:rsidR="00DF5993">
          <w:rPr>
            <w:noProof/>
            <w:webHidden/>
          </w:rPr>
          <w:fldChar w:fldCharType="end"/>
        </w:r>
      </w:hyperlink>
    </w:p>
    <w:p w14:paraId="316D8789" w14:textId="44A20C45" w:rsidR="00DF5993" w:rsidRPr="00AB7D83" w:rsidRDefault="00C01B9D" w:rsidP="00AB7D83">
      <w:pPr>
        <w:pStyle w:val="TOC2"/>
        <w:rPr>
          <w:rFonts w:asciiTheme="minorHAnsi" w:eastAsiaTheme="minorEastAsia" w:hAnsiTheme="minorHAnsi" w:cstheme="minorBidi"/>
          <w:sz w:val="22"/>
          <w:szCs w:val="22"/>
          <w:lang w:val="en-US"/>
        </w:rPr>
      </w:pPr>
      <w:hyperlink w:anchor="_Toc212129847" w:history="1">
        <w:r w:rsidR="00DF5993" w:rsidRPr="003C2C56">
          <w:rPr>
            <w:rStyle w:val="Hyperlink"/>
            <w:b/>
            <w:bCs/>
          </w:rPr>
          <w:t>2.1. Цел и задачи на изследването</w:t>
        </w:r>
        <w:r w:rsidR="00DF5993">
          <w:rPr>
            <w:webHidden/>
          </w:rPr>
          <w:tab/>
        </w:r>
        <w:r w:rsidR="00DF5993">
          <w:rPr>
            <w:webHidden/>
          </w:rPr>
          <w:fldChar w:fldCharType="begin"/>
        </w:r>
        <w:r w:rsidR="00DF5993">
          <w:rPr>
            <w:webHidden/>
          </w:rPr>
          <w:instrText xml:space="preserve"> PAGEREF _Toc212129847 \h </w:instrText>
        </w:r>
        <w:r w:rsidR="00DF5993">
          <w:rPr>
            <w:webHidden/>
          </w:rPr>
        </w:r>
        <w:r w:rsidR="00DF5993">
          <w:rPr>
            <w:webHidden/>
          </w:rPr>
          <w:fldChar w:fldCharType="separate"/>
        </w:r>
        <w:r w:rsidR="00DF5993">
          <w:rPr>
            <w:webHidden/>
          </w:rPr>
          <w:t>13</w:t>
        </w:r>
        <w:r w:rsidR="00DF5993">
          <w:rPr>
            <w:webHidden/>
          </w:rPr>
          <w:fldChar w:fldCharType="end"/>
        </w:r>
      </w:hyperlink>
    </w:p>
    <w:p w14:paraId="39028EDA" w14:textId="31E1B6B3" w:rsidR="00DF5993" w:rsidRPr="00AB7D83" w:rsidRDefault="00C01B9D" w:rsidP="00AB7D83">
      <w:pPr>
        <w:pStyle w:val="TOC2"/>
        <w:rPr>
          <w:rFonts w:asciiTheme="minorHAnsi" w:eastAsiaTheme="minorEastAsia" w:hAnsiTheme="minorHAnsi" w:cstheme="minorBidi"/>
          <w:sz w:val="22"/>
          <w:szCs w:val="22"/>
          <w:lang w:val="en-US"/>
        </w:rPr>
      </w:pPr>
      <w:hyperlink w:anchor="_Toc212129851" w:history="1">
        <w:r w:rsidR="00DF5993" w:rsidRPr="003C2C56">
          <w:rPr>
            <w:rStyle w:val="Hyperlink"/>
            <w:b/>
            <w:bCs/>
          </w:rPr>
          <w:t>2.2. Етапи при разработването на телемедицинска система за зрителен скрининг, използваща изкуствен интелект</w:t>
        </w:r>
        <w:r w:rsidR="00DF5993">
          <w:rPr>
            <w:webHidden/>
          </w:rPr>
          <w:tab/>
        </w:r>
        <w:r w:rsidR="00DF5993">
          <w:rPr>
            <w:webHidden/>
          </w:rPr>
          <w:fldChar w:fldCharType="begin"/>
        </w:r>
        <w:r w:rsidR="00DF5993">
          <w:rPr>
            <w:webHidden/>
          </w:rPr>
          <w:instrText xml:space="preserve"> PAGEREF _Toc212129851 \h </w:instrText>
        </w:r>
        <w:r w:rsidR="00DF5993">
          <w:rPr>
            <w:webHidden/>
          </w:rPr>
        </w:r>
        <w:r w:rsidR="00DF5993">
          <w:rPr>
            <w:webHidden/>
          </w:rPr>
          <w:fldChar w:fldCharType="separate"/>
        </w:r>
        <w:r w:rsidR="00DF5993">
          <w:rPr>
            <w:webHidden/>
          </w:rPr>
          <w:t>14</w:t>
        </w:r>
        <w:r w:rsidR="00DF5993">
          <w:rPr>
            <w:webHidden/>
          </w:rPr>
          <w:fldChar w:fldCharType="end"/>
        </w:r>
      </w:hyperlink>
    </w:p>
    <w:p w14:paraId="322F065B" w14:textId="77777777" w:rsidR="00DF5993" w:rsidRDefault="00C01B9D">
      <w:pPr>
        <w:pStyle w:val="TOC2"/>
        <w:rPr>
          <w:rFonts w:asciiTheme="minorHAnsi" w:eastAsiaTheme="minorEastAsia" w:hAnsiTheme="minorHAnsi" w:cstheme="minorBidi"/>
          <w:sz w:val="22"/>
          <w:szCs w:val="22"/>
          <w:lang w:val="en-US"/>
        </w:rPr>
      </w:pPr>
      <w:hyperlink w:anchor="_Toc212129855" w:history="1">
        <w:r w:rsidR="00DF5993" w:rsidRPr="003C2C56">
          <w:rPr>
            <w:rStyle w:val="Hyperlink"/>
            <w:b/>
            <w:bCs/>
          </w:rPr>
          <w:t>2.3. Методика за създаване на интегриран зрителен скрининг</w:t>
        </w:r>
        <w:r w:rsidR="00DF5993">
          <w:rPr>
            <w:webHidden/>
          </w:rPr>
          <w:tab/>
        </w:r>
        <w:r w:rsidR="00DF5993">
          <w:rPr>
            <w:webHidden/>
          </w:rPr>
          <w:fldChar w:fldCharType="begin"/>
        </w:r>
        <w:r w:rsidR="00DF5993">
          <w:rPr>
            <w:webHidden/>
          </w:rPr>
          <w:instrText xml:space="preserve"> PAGEREF _Toc212129855 \h </w:instrText>
        </w:r>
        <w:r w:rsidR="00DF5993">
          <w:rPr>
            <w:webHidden/>
          </w:rPr>
        </w:r>
        <w:r w:rsidR="00DF5993">
          <w:rPr>
            <w:webHidden/>
          </w:rPr>
          <w:fldChar w:fldCharType="separate"/>
        </w:r>
        <w:r w:rsidR="00DF5993">
          <w:rPr>
            <w:webHidden/>
          </w:rPr>
          <w:t>16</w:t>
        </w:r>
        <w:r w:rsidR="00DF5993">
          <w:rPr>
            <w:webHidden/>
          </w:rPr>
          <w:fldChar w:fldCharType="end"/>
        </w:r>
      </w:hyperlink>
    </w:p>
    <w:p w14:paraId="24E1CE34" w14:textId="6EACFCFD" w:rsidR="00DF5993" w:rsidRPr="00AB7D83" w:rsidRDefault="00C01B9D" w:rsidP="00AB7D83">
      <w:pPr>
        <w:pStyle w:val="TOC2"/>
        <w:rPr>
          <w:rFonts w:asciiTheme="minorHAnsi" w:eastAsiaTheme="minorEastAsia" w:hAnsiTheme="minorHAnsi" w:cstheme="minorBidi"/>
          <w:sz w:val="22"/>
          <w:szCs w:val="22"/>
          <w:lang w:val="en-US"/>
        </w:rPr>
      </w:pPr>
      <w:hyperlink w:anchor="_Toc212129856" w:history="1">
        <w:r w:rsidR="00DF5993" w:rsidRPr="003C2C56">
          <w:rPr>
            <w:rStyle w:val="Hyperlink"/>
            <w:b/>
            <w:bCs/>
          </w:rPr>
          <w:t>2.4. Методология на измерване</w:t>
        </w:r>
        <w:r w:rsidR="00DF5993">
          <w:rPr>
            <w:webHidden/>
          </w:rPr>
          <w:tab/>
        </w:r>
        <w:r w:rsidR="00DF5993">
          <w:rPr>
            <w:webHidden/>
          </w:rPr>
          <w:fldChar w:fldCharType="begin"/>
        </w:r>
        <w:r w:rsidR="00DF5993">
          <w:rPr>
            <w:webHidden/>
          </w:rPr>
          <w:instrText xml:space="preserve"> PAGEREF _Toc212129856 \h </w:instrText>
        </w:r>
        <w:r w:rsidR="00DF5993">
          <w:rPr>
            <w:webHidden/>
          </w:rPr>
        </w:r>
        <w:r w:rsidR="00DF5993">
          <w:rPr>
            <w:webHidden/>
          </w:rPr>
          <w:fldChar w:fldCharType="separate"/>
        </w:r>
        <w:r w:rsidR="00DF5993">
          <w:rPr>
            <w:webHidden/>
          </w:rPr>
          <w:t>18</w:t>
        </w:r>
        <w:r w:rsidR="00DF5993">
          <w:rPr>
            <w:webHidden/>
          </w:rPr>
          <w:fldChar w:fldCharType="end"/>
        </w:r>
      </w:hyperlink>
    </w:p>
    <w:p w14:paraId="5DB1D17E" w14:textId="274A54FA" w:rsidR="00DF5993" w:rsidRPr="00AB7D83" w:rsidRDefault="00C01B9D" w:rsidP="00AB7D83">
      <w:pPr>
        <w:pStyle w:val="TOC2"/>
        <w:rPr>
          <w:rFonts w:asciiTheme="minorHAnsi" w:eastAsiaTheme="minorEastAsia" w:hAnsiTheme="minorHAnsi" w:cstheme="minorBidi"/>
          <w:sz w:val="22"/>
          <w:szCs w:val="22"/>
          <w:lang w:val="en-US"/>
        </w:rPr>
      </w:pPr>
      <w:hyperlink w:anchor="_Toc212129860" w:history="1">
        <w:r w:rsidR="00DF5993" w:rsidRPr="003C2C56">
          <w:rPr>
            <w:rStyle w:val="Hyperlink"/>
            <w:b/>
            <w:bCs/>
          </w:rPr>
          <w:t>2.5. Edge Computing архитектура</w:t>
        </w:r>
        <w:r w:rsidR="00DF5993">
          <w:rPr>
            <w:webHidden/>
          </w:rPr>
          <w:tab/>
        </w:r>
        <w:r w:rsidR="00DF5993">
          <w:rPr>
            <w:webHidden/>
          </w:rPr>
          <w:fldChar w:fldCharType="begin"/>
        </w:r>
        <w:r w:rsidR="00DF5993">
          <w:rPr>
            <w:webHidden/>
          </w:rPr>
          <w:instrText xml:space="preserve"> PAGEREF _Toc212129860 \h </w:instrText>
        </w:r>
        <w:r w:rsidR="00DF5993">
          <w:rPr>
            <w:webHidden/>
          </w:rPr>
        </w:r>
        <w:r w:rsidR="00DF5993">
          <w:rPr>
            <w:webHidden/>
          </w:rPr>
          <w:fldChar w:fldCharType="separate"/>
        </w:r>
        <w:r w:rsidR="00DF5993">
          <w:rPr>
            <w:webHidden/>
          </w:rPr>
          <w:t>18</w:t>
        </w:r>
        <w:r w:rsidR="00DF5993">
          <w:rPr>
            <w:webHidden/>
          </w:rPr>
          <w:fldChar w:fldCharType="end"/>
        </w:r>
      </w:hyperlink>
    </w:p>
    <w:p w14:paraId="09BEBD5F" w14:textId="77777777" w:rsidR="00DF5993" w:rsidRDefault="00C01B9D">
      <w:pPr>
        <w:pStyle w:val="TOC2"/>
        <w:rPr>
          <w:rFonts w:asciiTheme="minorHAnsi" w:eastAsiaTheme="minorEastAsia" w:hAnsiTheme="minorHAnsi" w:cstheme="minorBidi"/>
          <w:sz w:val="22"/>
          <w:szCs w:val="22"/>
          <w:lang w:val="en-US"/>
        </w:rPr>
      </w:pPr>
      <w:hyperlink w:anchor="_Toc212129862" w:history="1">
        <w:r w:rsidR="00DF5993" w:rsidRPr="003C2C56">
          <w:rPr>
            <w:rStyle w:val="Hyperlink"/>
            <w:b/>
            <w:bCs/>
          </w:rPr>
          <w:t>2.6. ИЗВОДИ по втора глава</w:t>
        </w:r>
        <w:r w:rsidR="00DF5993">
          <w:rPr>
            <w:webHidden/>
          </w:rPr>
          <w:tab/>
        </w:r>
        <w:r w:rsidR="00DF5993">
          <w:rPr>
            <w:webHidden/>
          </w:rPr>
          <w:fldChar w:fldCharType="begin"/>
        </w:r>
        <w:r w:rsidR="00DF5993">
          <w:rPr>
            <w:webHidden/>
          </w:rPr>
          <w:instrText xml:space="preserve"> PAGEREF _Toc212129862 \h </w:instrText>
        </w:r>
        <w:r w:rsidR="00DF5993">
          <w:rPr>
            <w:webHidden/>
          </w:rPr>
        </w:r>
        <w:r w:rsidR="00DF5993">
          <w:rPr>
            <w:webHidden/>
          </w:rPr>
          <w:fldChar w:fldCharType="separate"/>
        </w:r>
        <w:r w:rsidR="00DF5993">
          <w:rPr>
            <w:webHidden/>
          </w:rPr>
          <w:t>19</w:t>
        </w:r>
        <w:r w:rsidR="00DF5993">
          <w:rPr>
            <w:webHidden/>
          </w:rPr>
          <w:fldChar w:fldCharType="end"/>
        </w:r>
      </w:hyperlink>
    </w:p>
    <w:p w14:paraId="75739CE1" w14:textId="77777777" w:rsidR="00DF5993" w:rsidRDefault="00C01B9D">
      <w:pPr>
        <w:pStyle w:val="TOC1"/>
        <w:tabs>
          <w:tab w:val="right" w:leader="dot" w:pos="9288"/>
        </w:tabs>
        <w:rPr>
          <w:noProof/>
          <w:sz w:val="22"/>
          <w:szCs w:val="22"/>
        </w:rPr>
      </w:pPr>
      <w:hyperlink w:anchor="_Toc212129863" w:history="1">
        <w:r w:rsidR="00DF5993" w:rsidRPr="003C2C56">
          <w:rPr>
            <w:rStyle w:val="Hyperlink"/>
            <w:rFonts w:ascii="Times New Roman" w:hAnsi="Times New Roman" w:cs="Times New Roman"/>
            <w:b/>
            <w:bCs/>
            <w:noProof/>
          </w:rPr>
          <w:t>ТРЕТА ГЛАВА. МАШИННО ОБУЧЕНИЕ НА AI-МОДЕЛИ ЗА АНАЛИЗ НА ОФТАЛМОЛОГИЧНИ ДАННИ</w:t>
        </w:r>
        <w:r w:rsidR="00DF5993">
          <w:rPr>
            <w:noProof/>
            <w:webHidden/>
          </w:rPr>
          <w:tab/>
        </w:r>
        <w:r w:rsidR="00DF5993">
          <w:rPr>
            <w:noProof/>
            <w:webHidden/>
          </w:rPr>
          <w:fldChar w:fldCharType="begin"/>
        </w:r>
        <w:r w:rsidR="00DF5993">
          <w:rPr>
            <w:noProof/>
            <w:webHidden/>
          </w:rPr>
          <w:instrText xml:space="preserve"> PAGEREF _Toc212129863 \h </w:instrText>
        </w:r>
        <w:r w:rsidR="00DF5993">
          <w:rPr>
            <w:noProof/>
            <w:webHidden/>
          </w:rPr>
        </w:r>
        <w:r w:rsidR="00DF5993">
          <w:rPr>
            <w:noProof/>
            <w:webHidden/>
          </w:rPr>
          <w:fldChar w:fldCharType="separate"/>
        </w:r>
        <w:r w:rsidR="00DF5993">
          <w:rPr>
            <w:noProof/>
            <w:webHidden/>
          </w:rPr>
          <w:t>19</w:t>
        </w:r>
        <w:r w:rsidR="00DF5993">
          <w:rPr>
            <w:noProof/>
            <w:webHidden/>
          </w:rPr>
          <w:fldChar w:fldCharType="end"/>
        </w:r>
      </w:hyperlink>
    </w:p>
    <w:p w14:paraId="6F566CDB" w14:textId="77777777" w:rsidR="00DF5993" w:rsidRDefault="00C01B9D">
      <w:pPr>
        <w:pStyle w:val="TOC2"/>
        <w:rPr>
          <w:rFonts w:asciiTheme="minorHAnsi" w:eastAsiaTheme="minorEastAsia" w:hAnsiTheme="minorHAnsi" w:cstheme="minorBidi"/>
          <w:sz w:val="22"/>
          <w:szCs w:val="22"/>
          <w:lang w:val="en-US"/>
        </w:rPr>
      </w:pPr>
      <w:hyperlink w:anchor="_Toc212129864" w:history="1">
        <w:r w:rsidR="00DF5993" w:rsidRPr="003C2C56">
          <w:rPr>
            <w:rStyle w:val="Hyperlink"/>
            <w:b/>
            <w:bCs/>
          </w:rPr>
          <w:t>3.1. AI-базиран подход за телемедицински зрителен скрининг</w:t>
        </w:r>
        <w:r w:rsidR="00DF5993">
          <w:rPr>
            <w:webHidden/>
          </w:rPr>
          <w:tab/>
        </w:r>
        <w:r w:rsidR="00DF5993">
          <w:rPr>
            <w:webHidden/>
          </w:rPr>
          <w:fldChar w:fldCharType="begin"/>
        </w:r>
        <w:r w:rsidR="00DF5993">
          <w:rPr>
            <w:webHidden/>
          </w:rPr>
          <w:instrText xml:space="preserve"> PAGEREF _Toc212129864 \h </w:instrText>
        </w:r>
        <w:r w:rsidR="00DF5993">
          <w:rPr>
            <w:webHidden/>
          </w:rPr>
        </w:r>
        <w:r w:rsidR="00DF5993">
          <w:rPr>
            <w:webHidden/>
          </w:rPr>
          <w:fldChar w:fldCharType="separate"/>
        </w:r>
        <w:r w:rsidR="00DF5993">
          <w:rPr>
            <w:webHidden/>
          </w:rPr>
          <w:t>19</w:t>
        </w:r>
        <w:r w:rsidR="00DF5993">
          <w:rPr>
            <w:webHidden/>
          </w:rPr>
          <w:fldChar w:fldCharType="end"/>
        </w:r>
      </w:hyperlink>
    </w:p>
    <w:p w14:paraId="119D7317" w14:textId="32846E12" w:rsidR="00DF5993" w:rsidRPr="00AB7D83" w:rsidRDefault="00C01B9D" w:rsidP="00AB7D83">
      <w:pPr>
        <w:pStyle w:val="TOC2"/>
        <w:rPr>
          <w:rFonts w:asciiTheme="minorHAnsi" w:eastAsiaTheme="minorEastAsia" w:hAnsiTheme="minorHAnsi" w:cstheme="minorBidi"/>
          <w:sz w:val="22"/>
          <w:szCs w:val="22"/>
          <w:lang w:val="en-US"/>
        </w:rPr>
      </w:pPr>
      <w:hyperlink w:anchor="_Toc212129865" w:history="1">
        <w:r w:rsidR="00DF5993" w:rsidRPr="003C2C56">
          <w:rPr>
            <w:rStyle w:val="Hyperlink"/>
            <w:b/>
            <w:bCs/>
          </w:rPr>
          <w:t>3.2. Теоретични основи на машинното обучение в медицинския скрининг</w:t>
        </w:r>
        <w:r w:rsidR="00DF5993">
          <w:rPr>
            <w:webHidden/>
          </w:rPr>
          <w:tab/>
        </w:r>
        <w:r w:rsidR="00DF5993">
          <w:rPr>
            <w:webHidden/>
          </w:rPr>
          <w:fldChar w:fldCharType="begin"/>
        </w:r>
        <w:r w:rsidR="00DF5993">
          <w:rPr>
            <w:webHidden/>
          </w:rPr>
          <w:instrText xml:space="preserve"> PAGEREF _Toc212129865 \h </w:instrText>
        </w:r>
        <w:r w:rsidR="00DF5993">
          <w:rPr>
            <w:webHidden/>
          </w:rPr>
        </w:r>
        <w:r w:rsidR="00DF5993">
          <w:rPr>
            <w:webHidden/>
          </w:rPr>
          <w:fldChar w:fldCharType="separate"/>
        </w:r>
        <w:r w:rsidR="00DF5993">
          <w:rPr>
            <w:webHidden/>
          </w:rPr>
          <w:t>20</w:t>
        </w:r>
        <w:r w:rsidR="00DF5993">
          <w:rPr>
            <w:webHidden/>
          </w:rPr>
          <w:fldChar w:fldCharType="end"/>
        </w:r>
      </w:hyperlink>
    </w:p>
    <w:p w14:paraId="02BE4A59" w14:textId="2BB52157" w:rsidR="00DF5993" w:rsidRPr="00AB7D83" w:rsidRDefault="00C01B9D" w:rsidP="00AB7D83">
      <w:pPr>
        <w:pStyle w:val="TOC2"/>
        <w:rPr>
          <w:rFonts w:asciiTheme="minorHAnsi" w:eastAsiaTheme="minorEastAsia" w:hAnsiTheme="minorHAnsi" w:cstheme="minorBidi"/>
          <w:sz w:val="22"/>
          <w:szCs w:val="22"/>
          <w:lang w:val="en-US"/>
        </w:rPr>
      </w:pPr>
      <w:hyperlink w:anchor="_Toc212129868" w:history="1">
        <w:r w:rsidR="00DF5993" w:rsidRPr="003C2C56">
          <w:rPr>
            <w:rStyle w:val="Hyperlink"/>
            <w:b/>
            <w:bCs/>
          </w:rPr>
          <w:t>3.3. Структура и характеристики на данните</w:t>
        </w:r>
        <w:r w:rsidR="00DF5993">
          <w:rPr>
            <w:webHidden/>
          </w:rPr>
          <w:tab/>
        </w:r>
        <w:r w:rsidR="00DF5993">
          <w:rPr>
            <w:webHidden/>
          </w:rPr>
          <w:fldChar w:fldCharType="begin"/>
        </w:r>
        <w:r w:rsidR="00DF5993">
          <w:rPr>
            <w:webHidden/>
          </w:rPr>
          <w:instrText xml:space="preserve"> PAGEREF _Toc212129868 \h </w:instrText>
        </w:r>
        <w:r w:rsidR="00DF5993">
          <w:rPr>
            <w:webHidden/>
          </w:rPr>
        </w:r>
        <w:r w:rsidR="00DF5993">
          <w:rPr>
            <w:webHidden/>
          </w:rPr>
          <w:fldChar w:fldCharType="separate"/>
        </w:r>
        <w:r w:rsidR="00DF5993">
          <w:rPr>
            <w:webHidden/>
          </w:rPr>
          <w:t>20</w:t>
        </w:r>
        <w:r w:rsidR="00DF5993">
          <w:rPr>
            <w:webHidden/>
          </w:rPr>
          <w:fldChar w:fldCharType="end"/>
        </w:r>
      </w:hyperlink>
    </w:p>
    <w:p w14:paraId="5936E43D" w14:textId="77777777" w:rsidR="00DF5993" w:rsidRDefault="00C01B9D">
      <w:pPr>
        <w:pStyle w:val="TOC2"/>
        <w:rPr>
          <w:rFonts w:asciiTheme="minorHAnsi" w:eastAsiaTheme="minorEastAsia" w:hAnsiTheme="minorHAnsi" w:cstheme="minorBidi"/>
          <w:sz w:val="22"/>
          <w:szCs w:val="22"/>
          <w:lang w:val="en-US"/>
        </w:rPr>
      </w:pPr>
      <w:hyperlink w:anchor="_Toc212129871" w:history="1">
        <w:r w:rsidR="00DF5993" w:rsidRPr="003C2C56">
          <w:rPr>
            <w:rStyle w:val="Hyperlink"/>
            <w:b/>
            <w:bCs/>
          </w:rPr>
          <w:t>3.4. Предварителна обработка на данните</w:t>
        </w:r>
        <w:r w:rsidR="00DF5993">
          <w:rPr>
            <w:webHidden/>
          </w:rPr>
          <w:tab/>
        </w:r>
        <w:r w:rsidR="00DF5993">
          <w:rPr>
            <w:webHidden/>
          </w:rPr>
          <w:fldChar w:fldCharType="begin"/>
        </w:r>
        <w:r w:rsidR="00DF5993">
          <w:rPr>
            <w:webHidden/>
          </w:rPr>
          <w:instrText xml:space="preserve"> PAGEREF _Toc212129871 \h </w:instrText>
        </w:r>
        <w:r w:rsidR="00DF5993">
          <w:rPr>
            <w:webHidden/>
          </w:rPr>
        </w:r>
        <w:r w:rsidR="00DF5993">
          <w:rPr>
            <w:webHidden/>
          </w:rPr>
          <w:fldChar w:fldCharType="separate"/>
        </w:r>
        <w:r w:rsidR="00DF5993">
          <w:rPr>
            <w:webHidden/>
          </w:rPr>
          <w:t>21</w:t>
        </w:r>
        <w:r w:rsidR="00DF5993">
          <w:rPr>
            <w:webHidden/>
          </w:rPr>
          <w:fldChar w:fldCharType="end"/>
        </w:r>
      </w:hyperlink>
    </w:p>
    <w:p w14:paraId="29DEE2F0" w14:textId="77777777" w:rsidR="00DF5993" w:rsidRDefault="00C01B9D">
      <w:pPr>
        <w:pStyle w:val="TOC2"/>
        <w:rPr>
          <w:rFonts w:asciiTheme="minorHAnsi" w:eastAsiaTheme="minorEastAsia" w:hAnsiTheme="minorHAnsi" w:cstheme="minorBidi"/>
          <w:sz w:val="22"/>
          <w:szCs w:val="22"/>
          <w:lang w:val="en-US"/>
        </w:rPr>
      </w:pPr>
      <w:hyperlink w:anchor="_Toc212129872" w:history="1">
        <w:r w:rsidR="00DF5993" w:rsidRPr="003C2C56">
          <w:rPr>
            <w:rStyle w:val="Hyperlink"/>
            <w:b/>
            <w:bCs/>
          </w:rPr>
          <w:t>3.5. Сравнителен анализ на AI-модели</w:t>
        </w:r>
        <w:r w:rsidR="00DF5993">
          <w:rPr>
            <w:webHidden/>
          </w:rPr>
          <w:tab/>
        </w:r>
        <w:r w:rsidR="00DF5993">
          <w:rPr>
            <w:webHidden/>
          </w:rPr>
          <w:fldChar w:fldCharType="begin"/>
        </w:r>
        <w:r w:rsidR="00DF5993">
          <w:rPr>
            <w:webHidden/>
          </w:rPr>
          <w:instrText xml:space="preserve"> PAGEREF _Toc212129872 \h </w:instrText>
        </w:r>
        <w:r w:rsidR="00DF5993">
          <w:rPr>
            <w:webHidden/>
          </w:rPr>
        </w:r>
        <w:r w:rsidR="00DF5993">
          <w:rPr>
            <w:webHidden/>
          </w:rPr>
          <w:fldChar w:fldCharType="separate"/>
        </w:r>
        <w:r w:rsidR="00DF5993">
          <w:rPr>
            <w:webHidden/>
          </w:rPr>
          <w:t>21</w:t>
        </w:r>
        <w:r w:rsidR="00DF5993">
          <w:rPr>
            <w:webHidden/>
          </w:rPr>
          <w:fldChar w:fldCharType="end"/>
        </w:r>
      </w:hyperlink>
    </w:p>
    <w:p w14:paraId="66B4D572" w14:textId="77777777" w:rsidR="00DF5993" w:rsidRDefault="00C01B9D">
      <w:pPr>
        <w:pStyle w:val="TOC2"/>
        <w:rPr>
          <w:rFonts w:asciiTheme="minorHAnsi" w:eastAsiaTheme="minorEastAsia" w:hAnsiTheme="minorHAnsi" w:cstheme="minorBidi"/>
          <w:sz w:val="22"/>
          <w:szCs w:val="22"/>
          <w:lang w:val="en-US"/>
        </w:rPr>
      </w:pPr>
      <w:hyperlink w:anchor="_Toc212129873" w:history="1">
        <w:r w:rsidR="00DF5993" w:rsidRPr="003C2C56">
          <w:rPr>
            <w:rStyle w:val="Hyperlink"/>
            <w:b/>
            <w:bCs/>
          </w:rPr>
          <w:t>3.6. Вътрешно-кръстосана валидация</w:t>
        </w:r>
        <w:r w:rsidR="00DF5993">
          <w:rPr>
            <w:webHidden/>
          </w:rPr>
          <w:tab/>
        </w:r>
        <w:r w:rsidR="00DF5993">
          <w:rPr>
            <w:webHidden/>
          </w:rPr>
          <w:fldChar w:fldCharType="begin"/>
        </w:r>
        <w:r w:rsidR="00DF5993">
          <w:rPr>
            <w:webHidden/>
          </w:rPr>
          <w:instrText xml:space="preserve"> PAGEREF _Toc212129873 \h </w:instrText>
        </w:r>
        <w:r w:rsidR="00DF5993">
          <w:rPr>
            <w:webHidden/>
          </w:rPr>
        </w:r>
        <w:r w:rsidR="00DF5993">
          <w:rPr>
            <w:webHidden/>
          </w:rPr>
          <w:fldChar w:fldCharType="separate"/>
        </w:r>
        <w:r w:rsidR="00DF5993">
          <w:rPr>
            <w:webHidden/>
          </w:rPr>
          <w:t>21</w:t>
        </w:r>
        <w:r w:rsidR="00DF5993">
          <w:rPr>
            <w:webHidden/>
          </w:rPr>
          <w:fldChar w:fldCharType="end"/>
        </w:r>
      </w:hyperlink>
    </w:p>
    <w:p w14:paraId="426D6276" w14:textId="77777777" w:rsidR="00DF5993" w:rsidRDefault="00C01B9D">
      <w:pPr>
        <w:pStyle w:val="TOC2"/>
        <w:rPr>
          <w:rFonts w:asciiTheme="minorHAnsi" w:eastAsiaTheme="minorEastAsia" w:hAnsiTheme="minorHAnsi" w:cstheme="minorBidi"/>
          <w:sz w:val="22"/>
          <w:szCs w:val="22"/>
          <w:lang w:val="en-US"/>
        </w:rPr>
      </w:pPr>
      <w:hyperlink w:anchor="_Toc212129874" w:history="1">
        <w:r w:rsidR="00DF5993" w:rsidRPr="003C2C56">
          <w:rPr>
            <w:rStyle w:val="Hyperlink"/>
            <w:b/>
            <w:bCs/>
          </w:rPr>
          <w:t>3.7. Архитектура на избрания модел</w:t>
        </w:r>
        <w:r w:rsidR="00DF5993">
          <w:rPr>
            <w:webHidden/>
          </w:rPr>
          <w:tab/>
        </w:r>
        <w:r w:rsidR="00DF5993">
          <w:rPr>
            <w:webHidden/>
          </w:rPr>
          <w:fldChar w:fldCharType="begin"/>
        </w:r>
        <w:r w:rsidR="00DF5993">
          <w:rPr>
            <w:webHidden/>
          </w:rPr>
          <w:instrText xml:space="preserve"> PAGEREF _Toc212129874 \h </w:instrText>
        </w:r>
        <w:r w:rsidR="00DF5993">
          <w:rPr>
            <w:webHidden/>
          </w:rPr>
        </w:r>
        <w:r w:rsidR="00DF5993">
          <w:rPr>
            <w:webHidden/>
          </w:rPr>
          <w:fldChar w:fldCharType="separate"/>
        </w:r>
        <w:r w:rsidR="00DF5993">
          <w:rPr>
            <w:webHidden/>
          </w:rPr>
          <w:t>21</w:t>
        </w:r>
        <w:r w:rsidR="00DF5993">
          <w:rPr>
            <w:webHidden/>
          </w:rPr>
          <w:fldChar w:fldCharType="end"/>
        </w:r>
      </w:hyperlink>
    </w:p>
    <w:p w14:paraId="79671FDB" w14:textId="77777777" w:rsidR="00DF5993" w:rsidRDefault="00C01B9D">
      <w:pPr>
        <w:pStyle w:val="TOC2"/>
        <w:rPr>
          <w:rFonts w:asciiTheme="minorHAnsi" w:eastAsiaTheme="minorEastAsia" w:hAnsiTheme="minorHAnsi" w:cstheme="minorBidi"/>
          <w:sz w:val="22"/>
          <w:szCs w:val="22"/>
          <w:lang w:val="en-US"/>
        </w:rPr>
      </w:pPr>
      <w:hyperlink w:anchor="_Toc212129875" w:history="1">
        <w:r w:rsidR="00DF5993" w:rsidRPr="003C2C56">
          <w:rPr>
            <w:rStyle w:val="Hyperlink"/>
            <w:b/>
            <w:bCs/>
          </w:rPr>
          <w:t>3.8. Сравнение с експертни оценки</w:t>
        </w:r>
        <w:r w:rsidR="00DF5993">
          <w:rPr>
            <w:webHidden/>
          </w:rPr>
          <w:tab/>
        </w:r>
        <w:r w:rsidR="00DF5993">
          <w:rPr>
            <w:webHidden/>
          </w:rPr>
          <w:fldChar w:fldCharType="begin"/>
        </w:r>
        <w:r w:rsidR="00DF5993">
          <w:rPr>
            <w:webHidden/>
          </w:rPr>
          <w:instrText xml:space="preserve"> PAGEREF _Toc212129875 \h </w:instrText>
        </w:r>
        <w:r w:rsidR="00DF5993">
          <w:rPr>
            <w:webHidden/>
          </w:rPr>
        </w:r>
        <w:r w:rsidR="00DF5993">
          <w:rPr>
            <w:webHidden/>
          </w:rPr>
          <w:fldChar w:fldCharType="separate"/>
        </w:r>
        <w:r w:rsidR="00DF5993">
          <w:rPr>
            <w:webHidden/>
          </w:rPr>
          <w:t>21</w:t>
        </w:r>
        <w:r w:rsidR="00DF5993">
          <w:rPr>
            <w:webHidden/>
          </w:rPr>
          <w:fldChar w:fldCharType="end"/>
        </w:r>
      </w:hyperlink>
    </w:p>
    <w:p w14:paraId="043E1058" w14:textId="77777777" w:rsidR="00DF5993" w:rsidRDefault="00C01B9D">
      <w:pPr>
        <w:pStyle w:val="TOC2"/>
        <w:rPr>
          <w:rFonts w:asciiTheme="minorHAnsi" w:eastAsiaTheme="minorEastAsia" w:hAnsiTheme="minorHAnsi" w:cstheme="minorBidi"/>
          <w:sz w:val="22"/>
          <w:szCs w:val="22"/>
          <w:lang w:val="en-US"/>
        </w:rPr>
      </w:pPr>
      <w:hyperlink w:anchor="_Toc212129876" w:history="1">
        <w:r w:rsidR="00DF5993" w:rsidRPr="003C2C56">
          <w:rPr>
            <w:rStyle w:val="Hyperlink"/>
            <w:b/>
            <w:bCs/>
          </w:rPr>
          <w:t>3.9. Резултати от сравнението</w:t>
        </w:r>
        <w:r w:rsidR="00DF5993">
          <w:rPr>
            <w:webHidden/>
          </w:rPr>
          <w:tab/>
        </w:r>
        <w:r w:rsidR="00DF5993">
          <w:rPr>
            <w:webHidden/>
          </w:rPr>
          <w:fldChar w:fldCharType="begin"/>
        </w:r>
        <w:r w:rsidR="00DF5993">
          <w:rPr>
            <w:webHidden/>
          </w:rPr>
          <w:instrText xml:space="preserve"> PAGEREF _Toc212129876 \h </w:instrText>
        </w:r>
        <w:r w:rsidR="00DF5993">
          <w:rPr>
            <w:webHidden/>
          </w:rPr>
        </w:r>
        <w:r w:rsidR="00DF5993">
          <w:rPr>
            <w:webHidden/>
          </w:rPr>
          <w:fldChar w:fldCharType="separate"/>
        </w:r>
        <w:r w:rsidR="00DF5993">
          <w:rPr>
            <w:webHidden/>
          </w:rPr>
          <w:t>21</w:t>
        </w:r>
        <w:r w:rsidR="00DF5993">
          <w:rPr>
            <w:webHidden/>
          </w:rPr>
          <w:fldChar w:fldCharType="end"/>
        </w:r>
      </w:hyperlink>
    </w:p>
    <w:p w14:paraId="5C05B624" w14:textId="77777777" w:rsidR="00DF5993" w:rsidRDefault="00C01B9D">
      <w:pPr>
        <w:pStyle w:val="TOC2"/>
        <w:rPr>
          <w:rFonts w:asciiTheme="minorHAnsi" w:eastAsiaTheme="minorEastAsia" w:hAnsiTheme="minorHAnsi" w:cstheme="minorBidi"/>
          <w:sz w:val="22"/>
          <w:szCs w:val="22"/>
          <w:lang w:val="en-US"/>
        </w:rPr>
      </w:pPr>
      <w:hyperlink w:anchor="_Toc212129877" w:history="1">
        <w:r w:rsidR="00DF5993" w:rsidRPr="003C2C56">
          <w:rPr>
            <w:rStyle w:val="Hyperlink"/>
            <w:b/>
            <w:bCs/>
          </w:rPr>
          <w:t>3.10. Клинична интерпретация</w:t>
        </w:r>
        <w:r w:rsidR="00DF5993">
          <w:rPr>
            <w:webHidden/>
          </w:rPr>
          <w:tab/>
        </w:r>
        <w:r w:rsidR="00DF5993">
          <w:rPr>
            <w:webHidden/>
          </w:rPr>
          <w:fldChar w:fldCharType="begin"/>
        </w:r>
        <w:r w:rsidR="00DF5993">
          <w:rPr>
            <w:webHidden/>
          </w:rPr>
          <w:instrText xml:space="preserve"> PAGEREF _Toc212129877 \h </w:instrText>
        </w:r>
        <w:r w:rsidR="00DF5993">
          <w:rPr>
            <w:webHidden/>
          </w:rPr>
        </w:r>
        <w:r w:rsidR="00DF5993">
          <w:rPr>
            <w:webHidden/>
          </w:rPr>
          <w:fldChar w:fldCharType="separate"/>
        </w:r>
        <w:r w:rsidR="00DF5993">
          <w:rPr>
            <w:webHidden/>
          </w:rPr>
          <w:t>21</w:t>
        </w:r>
        <w:r w:rsidR="00DF5993">
          <w:rPr>
            <w:webHidden/>
          </w:rPr>
          <w:fldChar w:fldCharType="end"/>
        </w:r>
      </w:hyperlink>
    </w:p>
    <w:p w14:paraId="6229696E" w14:textId="77777777" w:rsidR="00DF5993" w:rsidRDefault="00C01B9D">
      <w:pPr>
        <w:pStyle w:val="TOC2"/>
        <w:rPr>
          <w:rFonts w:asciiTheme="minorHAnsi" w:eastAsiaTheme="minorEastAsia" w:hAnsiTheme="minorHAnsi" w:cstheme="minorBidi"/>
          <w:sz w:val="22"/>
          <w:szCs w:val="22"/>
          <w:lang w:val="en-US"/>
        </w:rPr>
      </w:pPr>
      <w:hyperlink w:anchor="_Toc212129878" w:history="1">
        <w:r w:rsidR="00DF5993" w:rsidRPr="003C2C56">
          <w:rPr>
            <w:rStyle w:val="Hyperlink"/>
            <w:b/>
            <w:bCs/>
          </w:rPr>
          <w:t>3.11. Методология за обработване на изходни данни от апарати за зрителен скрининг</w:t>
        </w:r>
        <w:r w:rsidR="00DF5993">
          <w:rPr>
            <w:webHidden/>
          </w:rPr>
          <w:tab/>
        </w:r>
        <w:r w:rsidR="00DF5993">
          <w:rPr>
            <w:webHidden/>
          </w:rPr>
          <w:fldChar w:fldCharType="begin"/>
        </w:r>
        <w:r w:rsidR="00DF5993">
          <w:rPr>
            <w:webHidden/>
          </w:rPr>
          <w:instrText xml:space="preserve"> PAGEREF _Toc212129878 \h </w:instrText>
        </w:r>
        <w:r w:rsidR="00DF5993">
          <w:rPr>
            <w:webHidden/>
          </w:rPr>
        </w:r>
        <w:r w:rsidR="00DF5993">
          <w:rPr>
            <w:webHidden/>
          </w:rPr>
          <w:fldChar w:fldCharType="separate"/>
        </w:r>
        <w:r w:rsidR="00DF5993">
          <w:rPr>
            <w:webHidden/>
          </w:rPr>
          <w:t>22</w:t>
        </w:r>
        <w:r w:rsidR="00DF5993">
          <w:rPr>
            <w:webHidden/>
          </w:rPr>
          <w:fldChar w:fldCharType="end"/>
        </w:r>
      </w:hyperlink>
    </w:p>
    <w:p w14:paraId="69BE7F71" w14:textId="77777777" w:rsidR="00DF5993" w:rsidRDefault="00C01B9D">
      <w:pPr>
        <w:pStyle w:val="TOC2"/>
        <w:rPr>
          <w:rFonts w:asciiTheme="minorHAnsi" w:eastAsiaTheme="minorEastAsia" w:hAnsiTheme="minorHAnsi" w:cstheme="minorBidi"/>
          <w:sz w:val="22"/>
          <w:szCs w:val="22"/>
          <w:lang w:val="en-US"/>
        </w:rPr>
      </w:pPr>
      <w:hyperlink w:anchor="_Toc212129879" w:history="1">
        <w:r w:rsidR="00DF5993" w:rsidRPr="003C2C56">
          <w:rPr>
            <w:rStyle w:val="Hyperlink"/>
            <w:b/>
            <w:bCs/>
          </w:rPr>
          <w:t>3.12. ИЗВОДИ от трета глава</w:t>
        </w:r>
        <w:r w:rsidR="00DF5993">
          <w:rPr>
            <w:webHidden/>
          </w:rPr>
          <w:tab/>
        </w:r>
        <w:r w:rsidR="00DF5993">
          <w:rPr>
            <w:webHidden/>
          </w:rPr>
          <w:fldChar w:fldCharType="begin"/>
        </w:r>
        <w:r w:rsidR="00DF5993">
          <w:rPr>
            <w:webHidden/>
          </w:rPr>
          <w:instrText xml:space="preserve"> PAGEREF _Toc212129879 \h </w:instrText>
        </w:r>
        <w:r w:rsidR="00DF5993">
          <w:rPr>
            <w:webHidden/>
          </w:rPr>
        </w:r>
        <w:r w:rsidR="00DF5993">
          <w:rPr>
            <w:webHidden/>
          </w:rPr>
          <w:fldChar w:fldCharType="separate"/>
        </w:r>
        <w:r w:rsidR="00DF5993">
          <w:rPr>
            <w:webHidden/>
          </w:rPr>
          <w:t>22</w:t>
        </w:r>
        <w:r w:rsidR="00DF5993">
          <w:rPr>
            <w:webHidden/>
          </w:rPr>
          <w:fldChar w:fldCharType="end"/>
        </w:r>
      </w:hyperlink>
    </w:p>
    <w:p w14:paraId="4C2C1420" w14:textId="77777777" w:rsidR="00DF5993" w:rsidRDefault="00C01B9D">
      <w:pPr>
        <w:pStyle w:val="TOC1"/>
        <w:tabs>
          <w:tab w:val="right" w:leader="dot" w:pos="9288"/>
        </w:tabs>
        <w:rPr>
          <w:noProof/>
          <w:sz w:val="22"/>
          <w:szCs w:val="22"/>
        </w:rPr>
      </w:pPr>
      <w:hyperlink w:anchor="_Toc212129880" w:history="1">
        <w:r w:rsidR="00DF5993" w:rsidRPr="003C2C56">
          <w:rPr>
            <w:rStyle w:val="Hyperlink"/>
            <w:rFonts w:ascii="Times New Roman" w:hAnsi="Times New Roman" w:cs="Times New Roman"/>
            <w:b/>
            <w:bCs/>
            <w:noProof/>
          </w:rPr>
          <w:t>ЧЕТВЪРТА ГЛАВА: ЕКСПЕРИМЕНТАЛНИ РЕЗУЛТАТИ И ЕМПИРИЧНА ВАЛИДАЦИЯ НА РАЗРАБОТЕНАТА МЕТОДОЛОГИЯ</w:t>
        </w:r>
        <w:r w:rsidR="00DF5993">
          <w:rPr>
            <w:noProof/>
            <w:webHidden/>
          </w:rPr>
          <w:tab/>
        </w:r>
        <w:r w:rsidR="00DF5993">
          <w:rPr>
            <w:noProof/>
            <w:webHidden/>
          </w:rPr>
          <w:fldChar w:fldCharType="begin"/>
        </w:r>
        <w:r w:rsidR="00DF5993">
          <w:rPr>
            <w:noProof/>
            <w:webHidden/>
          </w:rPr>
          <w:instrText xml:space="preserve"> PAGEREF _Toc212129880 \h </w:instrText>
        </w:r>
        <w:r w:rsidR="00DF5993">
          <w:rPr>
            <w:noProof/>
            <w:webHidden/>
          </w:rPr>
        </w:r>
        <w:r w:rsidR="00DF5993">
          <w:rPr>
            <w:noProof/>
            <w:webHidden/>
          </w:rPr>
          <w:fldChar w:fldCharType="separate"/>
        </w:r>
        <w:r w:rsidR="00DF5993">
          <w:rPr>
            <w:noProof/>
            <w:webHidden/>
          </w:rPr>
          <w:t>22</w:t>
        </w:r>
        <w:r w:rsidR="00DF5993">
          <w:rPr>
            <w:noProof/>
            <w:webHidden/>
          </w:rPr>
          <w:fldChar w:fldCharType="end"/>
        </w:r>
      </w:hyperlink>
    </w:p>
    <w:p w14:paraId="520CF60D" w14:textId="77777777" w:rsidR="00DF5993" w:rsidRDefault="00C01B9D">
      <w:pPr>
        <w:pStyle w:val="TOC2"/>
        <w:rPr>
          <w:rFonts w:asciiTheme="minorHAnsi" w:eastAsiaTheme="minorEastAsia" w:hAnsiTheme="minorHAnsi" w:cstheme="minorBidi"/>
          <w:sz w:val="22"/>
          <w:szCs w:val="22"/>
          <w:lang w:val="en-US"/>
        </w:rPr>
      </w:pPr>
      <w:hyperlink w:anchor="_Toc212129881" w:history="1">
        <w:r w:rsidR="00DF5993" w:rsidRPr="003C2C56">
          <w:rPr>
            <w:rStyle w:val="Hyperlink"/>
            <w:b/>
            <w:bCs/>
          </w:rPr>
          <w:t>4.1. Анализ на демографските характеристики</w:t>
        </w:r>
        <w:r w:rsidR="00DF5993">
          <w:rPr>
            <w:webHidden/>
          </w:rPr>
          <w:tab/>
        </w:r>
        <w:r w:rsidR="00DF5993">
          <w:rPr>
            <w:webHidden/>
          </w:rPr>
          <w:fldChar w:fldCharType="begin"/>
        </w:r>
        <w:r w:rsidR="00DF5993">
          <w:rPr>
            <w:webHidden/>
          </w:rPr>
          <w:instrText xml:space="preserve"> PAGEREF _Toc212129881 \h </w:instrText>
        </w:r>
        <w:r w:rsidR="00DF5993">
          <w:rPr>
            <w:webHidden/>
          </w:rPr>
        </w:r>
        <w:r w:rsidR="00DF5993">
          <w:rPr>
            <w:webHidden/>
          </w:rPr>
          <w:fldChar w:fldCharType="separate"/>
        </w:r>
        <w:r w:rsidR="00DF5993">
          <w:rPr>
            <w:webHidden/>
          </w:rPr>
          <w:t>22</w:t>
        </w:r>
        <w:r w:rsidR="00DF5993">
          <w:rPr>
            <w:webHidden/>
          </w:rPr>
          <w:fldChar w:fldCharType="end"/>
        </w:r>
      </w:hyperlink>
    </w:p>
    <w:p w14:paraId="3ABB1FD8" w14:textId="088D29A4" w:rsidR="00DF5993" w:rsidRPr="00AB7D83" w:rsidRDefault="00C01B9D" w:rsidP="00AB7D83">
      <w:pPr>
        <w:pStyle w:val="TOC2"/>
        <w:rPr>
          <w:rFonts w:asciiTheme="minorHAnsi" w:eastAsiaTheme="minorEastAsia" w:hAnsiTheme="minorHAnsi" w:cstheme="minorBidi"/>
          <w:sz w:val="22"/>
          <w:szCs w:val="22"/>
          <w:lang w:val="en-US"/>
        </w:rPr>
      </w:pPr>
      <w:hyperlink w:anchor="_Toc212129882" w:history="1">
        <w:r w:rsidR="00DF5993" w:rsidRPr="003C2C56">
          <w:rPr>
            <w:rStyle w:val="Hyperlink"/>
            <w:b/>
          </w:rPr>
          <w:t>4.2. Резултати от AI-анализа</w:t>
        </w:r>
        <w:r w:rsidR="00DF5993">
          <w:rPr>
            <w:webHidden/>
          </w:rPr>
          <w:tab/>
        </w:r>
        <w:r w:rsidR="00DF5993">
          <w:rPr>
            <w:webHidden/>
          </w:rPr>
          <w:fldChar w:fldCharType="begin"/>
        </w:r>
        <w:r w:rsidR="00DF5993">
          <w:rPr>
            <w:webHidden/>
          </w:rPr>
          <w:instrText xml:space="preserve"> PAGEREF _Toc212129882 \h </w:instrText>
        </w:r>
        <w:r w:rsidR="00DF5993">
          <w:rPr>
            <w:webHidden/>
          </w:rPr>
        </w:r>
        <w:r w:rsidR="00DF5993">
          <w:rPr>
            <w:webHidden/>
          </w:rPr>
          <w:fldChar w:fldCharType="separate"/>
        </w:r>
        <w:r w:rsidR="00DF5993">
          <w:rPr>
            <w:webHidden/>
          </w:rPr>
          <w:t>23</w:t>
        </w:r>
        <w:r w:rsidR="00DF5993">
          <w:rPr>
            <w:webHidden/>
          </w:rPr>
          <w:fldChar w:fldCharType="end"/>
        </w:r>
      </w:hyperlink>
    </w:p>
    <w:p w14:paraId="11A62BA7" w14:textId="0CD2E667" w:rsidR="00DF5993" w:rsidRPr="00AB7D83" w:rsidRDefault="00C01B9D" w:rsidP="00AB7D83">
      <w:pPr>
        <w:pStyle w:val="TOC2"/>
        <w:rPr>
          <w:rFonts w:asciiTheme="minorHAnsi" w:eastAsiaTheme="minorEastAsia" w:hAnsiTheme="minorHAnsi" w:cstheme="minorBidi"/>
          <w:sz w:val="22"/>
          <w:szCs w:val="22"/>
          <w:lang w:val="en-US"/>
        </w:rPr>
      </w:pPr>
      <w:hyperlink w:anchor="_Toc212129886" w:history="1">
        <w:r w:rsidR="00DF5993" w:rsidRPr="003C2C56">
          <w:rPr>
            <w:rStyle w:val="Hyperlink"/>
            <w:b/>
          </w:rPr>
          <w:t>4.3 Валидация на AI-резултатите</w:t>
        </w:r>
        <w:r w:rsidR="00DF5993">
          <w:rPr>
            <w:webHidden/>
          </w:rPr>
          <w:tab/>
        </w:r>
        <w:r w:rsidR="00DF5993">
          <w:rPr>
            <w:webHidden/>
          </w:rPr>
          <w:fldChar w:fldCharType="begin"/>
        </w:r>
        <w:r w:rsidR="00DF5993">
          <w:rPr>
            <w:webHidden/>
          </w:rPr>
          <w:instrText xml:space="preserve"> PAGEREF _Toc212129886 \h </w:instrText>
        </w:r>
        <w:r w:rsidR="00DF5993">
          <w:rPr>
            <w:webHidden/>
          </w:rPr>
        </w:r>
        <w:r w:rsidR="00DF5993">
          <w:rPr>
            <w:webHidden/>
          </w:rPr>
          <w:fldChar w:fldCharType="separate"/>
        </w:r>
        <w:r w:rsidR="00DF5993">
          <w:rPr>
            <w:webHidden/>
          </w:rPr>
          <w:t>27</w:t>
        </w:r>
        <w:r w:rsidR="00DF5993">
          <w:rPr>
            <w:webHidden/>
          </w:rPr>
          <w:fldChar w:fldCharType="end"/>
        </w:r>
      </w:hyperlink>
    </w:p>
    <w:p w14:paraId="2EE56AD4" w14:textId="77777777" w:rsidR="00DF5993" w:rsidRDefault="00C01B9D">
      <w:pPr>
        <w:pStyle w:val="TOC2"/>
        <w:rPr>
          <w:rFonts w:asciiTheme="minorHAnsi" w:eastAsiaTheme="minorEastAsia" w:hAnsiTheme="minorHAnsi" w:cstheme="minorBidi"/>
          <w:sz w:val="22"/>
          <w:szCs w:val="22"/>
          <w:lang w:val="en-US"/>
        </w:rPr>
      </w:pPr>
      <w:hyperlink w:anchor="_Toc212129891" w:history="1">
        <w:r w:rsidR="00DF5993" w:rsidRPr="003C2C56">
          <w:rPr>
            <w:rStyle w:val="Hyperlink"/>
            <w:b/>
            <w:bCs/>
          </w:rPr>
          <w:t>4.4. Технически предизвикателства</w:t>
        </w:r>
        <w:r w:rsidR="00DF5993">
          <w:rPr>
            <w:webHidden/>
          </w:rPr>
          <w:tab/>
        </w:r>
        <w:r w:rsidR="00DF5993">
          <w:rPr>
            <w:webHidden/>
          </w:rPr>
          <w:fldChar w:fldCharType="begin"/>
        </w:r>
        <w:r w:rsidR="00DF5993">
          <w:rPr>
            <w:webHidden/>
          </w:rPr>
          <w:instrText xml:space="preserve"> PAGEREF _Toc212129891 \h </w:instrText>
        </w:r>
        <w:r w:rsidR="00DF5993">
          <w:rPr>
            <w:webHidden/>
          </w:rPr>
        </w:r>
        <w:r w:rsidR="00DF5993">
          <w:rPr>
            <w:webHidden/>
          </w:rPr>
          <w:fldChar w:fldCharType="separate"/>
        </w:r>
        <w:r w:rsidR="00DF5993">
          <w:rPr>
            <w:webHidden/>
          </w:rPr>
          <w:t>29</w:t>
        </w:r>
        <w:r w:rsidR="00DF5993">
          <w:rPr>
            <w:webHidden/>
          </w:rPr>
          <w:fldChar w:fldCharType="end"/>
        </w:r>
      </w:hyperlink>
    </w:p>
    <w:p w14:paraId="2E25D12D" w14:textId="2EEABBC3" w:rsidR="00DF5993" w:rsidRPr="00AB7D83" w:rsidRDefault="00C01B9D" w:rsidP="00AB7D83">
      <w:pPr>
        <w:pStyle w:val="TOC2"/>
        <w:rPr>
          <w:rFonts w:asciiTheme="minorHAnsi" w:eastAsiaTheme="minorEastAsia" w:hAnsiTheme="minorHAnsi" w:cstheme="minorBidi"/>
          <w:sz w:val="22"/>
          <w:szCs w:val="22"/>
          <w:lang w:val="en-US"/>
        </w:rPr>
      </w:pPr>
      <w:hyperlink w:anchor="_Toc212129892" w:history="1">
        <w:r w:rsidR="00DF5993" w:rsidRPr="003C2C56">
          <w:rPr>
            <w:rStyle w:val="Hyperlink"/>
            <w:b/>
          </w:rPr>
          <w:t>4.5. Възможности за приложение</w:t>
        </w:r>
        <w:r w:rsidR="00DF5993">
          <w:rPr>
            <w:webHidden/>
          </w:rPr>
          <w:tab/>
        </w:r>
        <w:r w:rsidR="00DF5993">
          <w:rPr>
            <w:webHidden/>
          </w:rPr>
          <w:fldChar w:fldCharType="begin"/>
        </w:r>
        <w:r w:rsidR="00DF5993">
          <w:rPr>
            <w:webHidden/>
          </w:rPr>
          <w:instrText xml:space="preserve"> PAGEREF _Toc212129892 \h </w:instrText>
        </w:r>
        <w:r w:rsidR="00DF5993">
          <w:rPr>
            <w:webHidden/>
          </w:rPr>
        </w:r>
        <w:r w:rsidR="00DF5993">
          <w:rPr>
            <w:webHidden/>
          </w:rPr>
          <w:fldChar w:fldCharType="separate"/>
        </w:r>
        <w:r w:rsidR="00DF5993">
          <w:rPr>
            <w:webHidden/>
          </w:rPr>
          <w:t>29</w:t>
        </w:r>
        <w:r w:rsidR="00DF5993">
          <w:rPr>
            <w:webHidden/>
          </w:rPr>
          <w:fldChar w:fldCharType="end"/>
        </w:r>
      </w:hyperlink>
    </w:p>
    <w:p w14:paraId="7BD683FC" w14:textId="77777777" w:rsidR="00DF5993" w:rsidRDefault="00C01B9D">
      <w:pPr>
        <w:pStyle w:val="TOC2"/>
        <w:rPr>
          <w:rFonts w:asciiTheme="minorHAnsi" w:eastAsiaTheme="minorEastAsia" w:hAnsiTheme="minorHAnsi" w:cstheme="minorBidi"/>
          <w:sz w:val="22"/>
          <w:szCs w:val="22"/>
          <w:lang w:val="en-US"/>
        </w:rPr>
      </w:pPr>
      <w:hyperlink w:anchor="_Toc212129895" w:history="1">
        <w:r w:rsidR="00DF5993" w:rsidRPr="003C2C56">
          <w:rPr>
            <w:rStyle w:val="Hyperlink"/>
            <w:b/>
          </w:rPr>
          <w:t>4.6. Икономически анализ за България</w:t>
        </w:r>
        <w:r w:rsidR="00DF5993">
          <w:rPr>
            <w:webHidden/>
          </w:rPr>
          <w:tab/>
        </w:r>
        <w:r w:rsidR="00DF5993">
          <w:rPr>
            <w:webHidden/>
          </w:rPr>
          <w:fldChar w:fldCharType="begin"/>
        </w:r>
        <w:r w:rsidR="00DF5993">
          <w:rPr>
            <w:webHidden/>
          </w:rPr>
          <w:instrText xml:space="preserve"> PAGEREF _Toc212129895 \h </w:instrText>
        </w:r>
        <w:r w:rsidR="00DF5993">
          <w:rPr>
            <w:webHidden/>
          </w:rPr>
        </w:r>
        <w:r w:rsidR="00DF5993">
          <w:rPr>
            <w:webHidden/>
          </w:rPr>
          <w:fldChar w:fldCharType="separate"/>
        </w:r>
        <w:r w:rsidR="00DF5993">
          <w:rPr>
            <w:webHidden/>
          </w:rPr>
          <w:t>30</w:t>
        </w:r>
        <w:r w:rsidR="00DF5993">
          <w:rPr>
            <w:webHidden/>
          </w:rPr>
          <w:fldChar w:fldCharType="end"/>
        </w:r>
      </w:hyperlink>
    </w:p>
    <w:p w14:paraId="6F92562D" w14:textId="77777777" w:rsidR="00DF5993" w:rsidRDefault="00C01B9D">
      <w:pPr>
        <w:pStyle w:val="TOC2"/>
        <w:rPr>
          <w:rFonts w:asciiTheme="minorHAnsi" w:eastAsiaTheme="minorEastAsia" w:hAnsiTheme="minorHAnsi" w:cstheme="minorBidi"/>
          <w:sz w:val="22"/>
          <w:szCs w:val="22"/>
          <w:lang w:val="en-US"/>
        </w:rPr>
      </w:pPr>
      <w:hyperlink w:anchor="_Toc212129896" w:history="1">
        <w:r w:rsidR="00DF5993" w:rsidRPr="003C2C56">
          <w:rPr>
            <w:rStyle w:val="Hyperlink"/>
            <w:b/>
          </w:rPr>
          <w:t>4.7. Възможности за приложение в Албания</w:t>
        </w:r>
        <w:r w:rsidR="00DF5993">
          <w:rPr>
            <w:webHidden/>
          </w:rPr>
          <w:tab/>
        </w:r>
        <w:r w:rsidR="00DF5993">
          <w:rPr>
            <w:webHidden/>
          </w:rPr>
          <w:fldChar w:fldCharType="begin"/>
        </w:r>
        <w:r w:rsidR="00DF5993">
          <w:rPr>
            <w:webHidden/>
          </w:rPr>
          <w:instrText xml:space="preserve"> PAGEREF _Toc212129896 \h </w:instrText>
        </w:r>
        <w:r w:rsidR="00DF5993">
          <w:rPr>
            <w:webHidden/>
          </w:rPr>
        </w:r>
        <w:r w:rsidR="00DF5993">
          <w:rPr>
            <w:webHidden/>
          </w:rPr>
          <w:fldChar w:fldCharType="separate"/>
        </w:r>
        <w:r w:rsidR="00DF5993">
          <w:rPr>
            <w:webHidden/>
          </w:rPr>
          <w:t>30</w:t>
        </w:r>
        <w:r w:rsidR="00DF5993">
          <w:rPr>
            <w:webHidden/>
          </w:rPr>
          <w:fldChar w:fldCharType="end"/>
        </w:r>
      </w:hyperlink>
    </w:p>
    <w:p w14:paraId="31DF5E3D" w14:textId="77777777" w:rsidR="00DF5993" w:rsidRDefault="00C01B9D">
      <w:pPr>
        <w:pStyle w:val="TOC2"/>
        <w:rPr>
          <w:rFonts w:asciiTheme="minorHAnsi" w:eastAsiaTheme="minorEastAsia" w:hAnsiTheme="minorHAnsi" w:cstheme="minorBidi"/>
          <w:sz w:val="22"/>
          <w:szCs w:val="22"/>
          <w:lang w:val="en-US"/>
        </w:rPr>
      </w:pPr>
      <w:hyperlink w:anchor="_Toc212129900" w:history="1">
        <w:r w:rsidR="00DF5993" w:rsidRPr="003C2C56">
          <w:rPr>
            <w:rStyle w:val="Hyperlink"/>
            <w:b/>
          </w:rPr>
          <w:t xml:space="preserve">4.8. Бъдещи насоки за развитие </w:t>
        </w:r>
        <w:r w:rsidR="00DF5993" w:rsidRPr="003C2C56">
          <w:rPr>
            <w:rStyle w:val="Hyperlink"/>
            <w:b/>
            <w:bCs/>
          </w:rPr>
          <w:t>AI-базираната система за разширяване на диагностичните възможности</w:t>
        </w:r>
        <w:r w:rsidR="00DF5993">
          <w:rPr>
            <w:webHidden/>
          </w:rPr>
          <w:tab/>
        </w:r>
        <w:r w:rsidR="00DF5993">
          <w:rPr>
            <w:webHidden/>
          </w:rPr>
          <w:fldChar w:fldCharType="begin"/>
        </w:r>
        <w:r w:rsidR="00DF5993">
          <w:rPr>
            <w:webHidden/>
          </w:rPr>
          <w:instrText xml:space="preserve"> PAGEREF _Toc212129900 \h </w:instrText>
        </w:r>
        <w:r w:rsidR="00DF5993">
          <w:rPr>
            <w:webHidden/>
          </w:rPr>
        </w:r>
        <w:r w:rsidR="00DF5993">
          <w:rPr>
            <w:webHidden/>
          </w:rPr>
          <w:fldChar w:fldCharType="separate"/>
        </w:r>
        <w:r w:rsidR="00DF5993">
          <w:rPr>
            <w:webHidden/>
          </w:rPr>
          <w:t>31</w:t>
        </w:r>
        <w:r w:rsidR="00DF5993">
          <w:rPr>
            <w:webHidden/>
          </w:rPr>
          <w:fldChar w:fldCharType="end"/>
        </w:r>
      </w:hyperlink>
    </w:p>
    <w:p w14:paraId="612F0667" w14:textId="77777777" w:rsidR="00DF5993" w:rsidRDefault="00C01B9D">
      <w:pPr>
        <w:pStyle w:val="TOC2"/>
        <w:rPr>
          <w:rFonts w:asciiTheme="minorHAnsi" w:eastAsiaTheme="minorEastAsia" w:hAnsiTheme="minorHAnsi" w:cstheme="minorBidi"/>
          <w:sz w:val="22"/>
          <w:szCs w:val="22"/>
          <w:lang w:val="en-US"/>
        </w:rPr>
      </w:pPr>
      <w:hyperlink w:anchor="_Toc212129901" w:history="1">
        <w:r w:rsidR="00DF5993" w:rsidRPr="003C2C56">
          <w:rPr>
            <w:rStyle w:val="Hyperlink"/>
            <w:b/>
            <w:bCs/>
          </w:rPr>
          <w:t xml:space="preserve">4.9. Внедряване на </w:t>
        </w:r>
        <w:r w:rsidR="00DF5993" w:rsidRPr="003C2C56">
          <w:rPr>
            <w:rStyle w:val="Hyperlink"/>
            <w:b/>
            <w:bCs/>
            <w:i/>
          </w:rPr>
          <w:t>e-learning</w:t>
        </w:r>
        <w:r w:rsidR="00DF5993" w:rsidRPr="003C2C56">
          <w:rPr>
            <w:rStyle w:val="Hyperlink"/>
            <w:b/>
            <w:bCs/>
          </w:rPr>
          <w:t xml:space="preserve"> платформа за обучение на персонал.</w:t>
        </w:r>
        <w:r w:rsidR="00DF5993">
          <w:rPr>
            <w:webHidden/>
          </w:rPr>
          <w:tab/>
        </w:r>
        <w:r w:rsidR="00DF5993">
          <w:rPr>
            <w:webHidden/>
          </w:rPr>
          <w:fldChar w:fldCharType="begin"/>
        </w:r>
        <w:r w:rsidR="00DF5993">
          <w:rPr>
            <w:webHidden/>
          </w:rPr>
          <w:instrText xml:space="preserve"> PAGEREF _Toc212129901 \h </w:instrText>
        </w:r>
        <w:r w:rsidR="00DF5993">
          <w:rPr>
            <w:webHidden/>
          </w:rPr>
        </w:r>
        <w:r w:rsidR="00DF5993">
          <w:rPr>
            <w:webHidden/>
          </w:rPr>
          <w:fldChar w:fldCharType="separate"/>
        </w:r>
        <w:r w:rsidR="00DF5993">
          <w:rPr>
            <w:webHidden/>
          </w:rPr>
          <w:t>31</w:t>
        </w:r>
        <w:r w:rsidR="00DF5993">
          <w:rPr>
            <w:webHidden/>
          </w:rPr>
          <w:fldChar w:fldCharType="end"/>
        </w:r>
      </w:hyperlink>
    </w:p>
    <w:p w14:paraId="641578C1" w14:textId="77777777" w:rsidR="00DF5993" w:rsidRDefault="00C01B9D">
      <w:pPr>
        <w:pStyle w:val="TOC2"/>
        <w:rPr>
          <w:rFonts w:asciiTheme="minorHAnsi" w:eastAsiaTheme="minorEastAsia" w:hAnsiTheme="minorHAnsi" w:cstheme="minorBidi"/>
          <w:sz w:val="22"/>
          <w:szCs w:val="22"/>
          <w:lang w:val="en-US"/>
        </w:rPr>
      </w:pPr>
      <w:hyperlink w:anchor="_Toc212129902" w:history="1">
        <w:r w:rsidR="00DF5993" w:rsidRPr="003C2C56">
          <w:rPr>
            <w:rStyle w:val="Hyperlink"/>
            <w:b/>
          </w:rPr>
          <w:t>4.10. Техническа архитектура и IoT интеграция</w:t>
        </w:r>
        <w:r w:rsidR="00DF5993" w:rsidRPr="003C2C56">
          <w:rPr>
            <w:rStyle w:val="Hyperlink"/>
          </w:rPr>
          <w:t>.</w:t>
        </w:r>
        <w:r w:rsidR="00DF5993">
          <w:rPr>
            <w:webHidden/>
          </w:rPr>
          <w:tab/>
        </w:r>
        <w:r w:rsidR="00DF5993">
          <w:rPr>
            <w:webHidden/>
          </w:rPr>
          <w:fldChar w:fldCharType="begin"/>
        </w:r>
        <w:r w:rsidR="00DF5993">
          <w:rPr>
            <w:webHidden/>
          </w:rPr>
          <w:instrText xml:space="preserve"> PAGEREF _Toc212129902 \h </w:instrText>
        </w:r>
        <w:r w:rsidR="00DF5993">
          <w:rPr>
            <w:webHidden/>
          </w:rPr>
        </w:r>
        <w:r w:rsidR="00DF5993">
          <w:rPr>
            <w:webHidden/>
          </w:rPr>
          <w:fldChar w:fldCharType="separate"/>
        </w:r>
        <w:r w:rsidR="00DF5993">
          <w:rPr>
            <w:webHidden/>
          </w:rPr>
          <w:t>31</w:t>
        </w:r>
        <w:r w:rsidR="00DF5993">
          <w:rPr>
            <w:webHidden/>
          </w:rPr>
          <w:fldChar w:fldCharType="end"/>
        </w:r>
      </w:hyperlink>
    </w:p>
    <w:p w14:paraId="26C66E10" w14:textId="77777777" w:rsidR="00DF5993" w:rsidRDefault="00C01B9D">
      <w:pPr>
        <w:pStyle w:val="TOC2"/>
        <w:rPr>
          <w:rFonts w:asciiTheme="minorHAnsi" w:eastAsiaTheme="minorEastAsia" w:hAnsiTheme="minorHAnsi" w:cstheme="minorBidi"/>
          <w:sz w:val="22"/>
          <w:szCs w:val="22"/>
          <w:lang w:val="en-US"/>
        </w:rPr>
      </w:pPr>
      <w:hyperlink w:anchor="_Toc212129903" w:history="1">
        <w:r w:rsidR="00DF5993" w:rsidRPr="003C2C56">
          <w:rPr>
            <w:rStyle w:val="Hyperlink"/>
            <w:b/>
          </w:rPr>
          <w:t>4.11. Препоръки за етапно развитие</w:t>
        </w:r>
        <w:r w:rsidR="00DF5993">
          <w:rPr>
            <w:webHidden/>
          </w:rPr>
          <w:tab/>
        </w:r>
        <w:r w:rsidR="00DF5993">
          <w:rPr>
            <w:webHidden/>
          </w:rPr>
          <w:fldChar w:fldCharType="begin"/>
        </w:r>
        <w:r w:rsidR="00DF5993">
          <w:rPr>
            <w:webHidden/>
          </w:rPr>
          <w:instrText xml:space="preserve"> PAGEREF _Toc212129903 \h </w:instrText>
        </w:r>
        <w:r w:rsidR="00DF5993">
          <w:rPr>
            <w:webHidden/>
          </w:rPr>
        </w:r>
        <w:r w:rsidR="00DF5993">
          <w:rPr>
            <w:webHidden/>
          </w:rPr>
          <w:fldChar w:fldCharType="separate"/>
        </w:r>
        <w:r w:rsidR="00DF5993">
          <w:rPr>
            <w:webHidden/>
          </w:rPr>
          <w:t>32</w:t>
        </w:r>
        <w:r w:rsidR="00DF5993">
          <w:rPr>
            <w:webHidden/>
          </w:rPr>
          <w:fldChar w:fldCharType="end"/>
        </w:r>
      </w:hyperlink>
    </w:p>
    <w:p w14:paraId="25792F82" w14:textId="77777777" w:rsidR="00DF5993" w:rsidRDefault="00C01B9D">
      <w:pPr>
        <w:pStyle w:val="TOC2"/>
        <w:rPr>
          <w:rFonts w:asciiTheme="minorHAnsi" w:eastAsiaTheme="minorEastAsia" w:hAnsiTheme="minorHAnsi" w:cstheme="minorBidi"/>
          <w:sz w:val="22"/>
          <w:szCs w:val="22"/>
          <w:lang w:val="en-US"/>
        </w:rPr>
      </w:pPr>
      <w:hyperlink w:anchor="_Toc212129904" w:history="1">
        <w:r w:rsidR="00DF5993" w:rsidRPr="003C2C56">
          <w:rPr>
            <w:rStyle w:val="Hyperlink"/>
            <w:b/>
          </w:rPr>
          <w:t>4.12. Ограничения и предизвикателства</w:t>
        </w:r>
        <w:r w:rsidR="00DF5993">
          <w:rPr>
            <w:webHidden/>
          </w:rPr>
          <w:tab/>
        </w:r>
        <w:r w:rsidR="00DF5993">
          <w:rPr>
            <w:webHidden/>
          </w:rPr>
          <w:fldChar w:fldCharType="begin"/>
        </w:r>
        <w:r w:rsidR="00DF5993">
          <w:rPr>
            <w:webHidden/>
          </w:rPr>
          <w:instrText xml:space="preserve"> PAGEREF _Toc212129904 \h </w:instrText>
        </w:r>
        <w:r w:rsidR="00DF5993">
          <w:rPr>
            <w:webHidden/>
          </w:rPr>
        </w:r>
        <w:r w:rsidR="00DF5993">
          <w:rPr>
            <w:webHidden/>
          </w:rPr>
          <w:fldChar w:fldCharType="separate"/>
        </w:r>
        <w:r w:rsidR="00DF5993">
          <w:rPr>
            <w:webHidden/>
          </w:rPr>
          <w:t>32</w:t>
        </w:r>
        <w:r w:rsidR="00DF5993">
          <w:rPr>
            <w:webHidden/>
          </w:rPr>
          <w:fldChar w:fldCharType="end"/>
        </w:r>
      </w:hyperlink>
    </w:p>
    <w:p w14:paraId="352063F2" w14:textId="77777777" w:rsidR="00DF5993" w:rsidRDefault="00C01B9D">
      <w:pPr>
        <w:pStyle w:val="TOC2"/>
        <w:rPr>
          <w:rFonts w:asciiTheme="minorHAnsi" w:eastAsiaTheme="minorEastAsia" w:hAnsiTheme="minorHAnsi" w:cstheme="minorBidi"/>
          <w:sz w:val="22"/>
          <w:szCs w:val="22"/>
          <w:lang w:val="en-US"/>
        </w:rPr>
      </w:pPr>
      <w:hyperlink w:anchor="_Toc212129905" w:history="1">
        <w:r w:rsidR="00DF5993" w:rsidRPr="003C2C56">
          <w:rPr>
            <w:rStyle w:val="Hyperlink"/>
            <w:b/>
          </w:rPr>
          <w:t>4.13. Ключови постижения</w:t>
        </w:r>
        <w:r w:rsidR="00DF5993">
          <w:rPr>
            <w:webHidden/>
          </w:rPr>
          <w:tab/>
        </w:r>
        <w:r w:rsidR="00DF5993">
          <w:rPr>
            <w:webHidden/>
          </w:rPr>
          <w:fldChar w:fldCharType="begin"/>
        </w:r>
        <w:r w:rsidR="00DF5993">
          <w:rPr>
            <w:webHidden/>
          </w:rPr>
          <w:instrText xml:space="preserve"> PAGEREF _Toc212129905 \h </w:instrText>
        </w:r>
        <w:r w:rsidR="00DF5993">
          <w:rPr>
            <w:webHidden/>
          </w:rPr>
        </w:r>
        <w:r w:rsidR="00DF5993">
          <w:rPr>
            <w:webHidden/>
          </w:rPr>
          <w:fldChar w:fldCharType="separate"/>
        </w:r>
        <w:r w:rsidR="00DF5993">
          <w:rPr>
            <w:webHidden/>
          </w:rPr>
          <w:t>33</w:t>
        </w:r>
        <w:r w:rsidR="00DF5993">
          <w:rPr>
            <w:webHidden/>
          </w:rPr>
          <w:fldChar w:fldCharType="end"/>
        </w:r>
      </w:hyperlink>
    </w:p>
    <w:p w14:paraId="36A70CF6" w14:textId="77777777" w:rsidR="00DF5993" w:rsidRDefault="00C01B9D">
      <w:pPr>
        <w:pStyle w:val="TOC2"/>
        <w:rPr>
          <w:rFonts w:asciiTheme="minorHAnsi" w:eastAsiaTheme="minorEastAsia" w:hAnsiTheme="minorHAnsi" w:cstheme="minorBidi"/>
          <w:sz w:val="22"/>
          <w:szCs w:val="22"/>
          <w:lang w:val="en-US"/>
        </w:rPr>
      </w:pPr>
      <w:hyperlink w:anchor="_Toc212129906" w:history="1">
        <w:r w:rsidR="00DF5993" w:rsidRPr="003C2C56">
          <w:rPr>
            <w:rStyle w:val="Hyperlink"/>
            <w:b/>
            <w:bCs/>
          </w:rPr>
          <w:t>4.14. ИЗВОДИ от четвърта глава</w:t>
        </w:r>
        <w:r w:rsidR="00DF5993">
          <w:rPr>
            <w:webHidden/>
          </w:rPr>
          <w:tab/>
        </w:r>
        <w:r w:rsidR="00DF5993">
          <w:rPr>
            <w:webHidden/>
          </w:rPr>
          <w:fldChar w:fldCharType="begin"/>
        </w:r>
        <w:r w:rsidR="00DF5993">
          <w:rPr>
            <w:webHidden/>
          </w:rPr>
          <w:instrText xml:space="preserve"> PAGEREF _Toc212129906 \h </w:instrText>
        </w:r>
        <w:r w:rsidR="00DF5993">
          <w:rPr>
            <w:webHidden/>
          </w:rPr>
        </w:r>
        <w:r w:rsidR="00DF5993">
          <w:rPr>
            <w:webHidden/>
          </w:rPr>
          <w:fldChar w:fldCharType="separate"/>
        </w:r>
        <w:r w:rsidR="00DF5993">
          <w:rPr>
            <w:webHidden/>
          </w:rPr>
          <w:t>34</w:t>
        </w:r>
        <w:r w:rsidR="00DF5993">
          <w:rPr>
            <w:webHidden/>
          </w:rPr>
          <w:fldChar w:fldCharType="end"/>
        </w:r>
      </w:hyperlink>
    </w:p>
    <w:p w14:paraId="41A90F3C" w14:textId="77777777" w:rsidR="00DF5993" w:rsidRDefault="00C01B9D">
      <w:pPr>
        <w:pStyle w:val="TOC1"/>
        <w:tabs>
          <w:tab w:val="right" w:leader="dot" w:pos="9288"/>
        </w:tabs>
        <w:rPr>
          <w:noProof/>
          <w:sz w:val="22"/>
          <w:szCs w:val="22"/>
        </w:rPr>
      </w:pPr>
      <w:hyperlink w:anchor="_Toc212129907" w:history="1">
        <w:r w:rsidR="00DF5993" w:rsidRPr="003C2C56">
          <w:rPr>
            <w:rStyle w:val="Hyperlink"/>
            <w:rFonts w:ascii="Times New Roman" w:eastAsia="Calibri" w:hAnsi="Times New Roman" w:cs="Times New Roman"/>
            <w:b/>
            <w:bCs/>
            <w:noProof/>
            <w:lang w:val="bg-BG"/>
          </w:rPr>
          <w:t>5. ОБЩИ ПРИНОСИ И РЕЗУЛТАТИ</w:t>
        </w:r>
        <w:r w:rsidR="00DF5993">
          <w:rPr>
            <w:noProof/>
            <w:webHidden/>
          </w:rPr>
          <w:tab/>
        </w:r>
        <w:r w:rsidR="00DF5993">
          <w:rPr>
            <w:noProof/>
            <w:webHidden/>
          </w:rPr>
          <w:fldChar w:fldCharType="begin"/>
        </w:r>
        <w:r w:rsidR="00DF5993">
          <w:rPr>
            <w:noProof/>
            <w:webHidden/>
          </w:rPr>
          <w:instrText xml:space="preserve"> PAGEREF _Toc212129907 \h </w:instrText>
        </w:r>
        <w:r w:rsidR="00DF5993">
          <w:rPr>
            <w:noProof/>
            <w:webHidden/>
          </w:rPr>
        </w:r>
        <w:r w:rsidR="00DF5993">
          <w:rPr>
            <w:noProof/>
            <w:webHidden/>
          </w:rPr>
          <w:fldChar w:fldCharType="separate"/>
        </w:r>
        <w:r w:rsidR="00DF5993">
          <w:rPr>
            <w:noProof/>
            <w:webHidden/>
          </w:rPr>
          <w:t>35</w:t>
        </w:r>
        <w:r w:rsidR="00DF5993">
          <w:rPr>
            <w:noProof/>
            <w:webHidden/>
          </w:rPr>
          <w:fldChar w:fldCharType="end"/>
        </w:r>
      </w:hyperlink>
    </w:p>
    <w:p w14:paraId="0DBA50C9" w14:textId="77777777" w:rsidR="00DF5993" w:rsidRDefault="00C01B9D">
      <w:pPr>
        <w:pStyle w:val="TOC2"/>
        <w:rPr>
          <w:rFonts w:asciiTheme="minorHAnsi" w:eastAsiaTheme="minorEastAsia" w:hAnsiTheme="minorHAnsi" w:cstheme="minorBidi"/>
          <w:sz w:val="22"/>
          <w:szCs w:val="22"/>
          <w:lang w:val="en-US"/>
        </w:rPr>
      </w:pPr>
      <w:hyperlink w:anchor="_Toc212129908" w:history="1">
        <w:r w:rsidR="00DF5993" w:rsidRPr="003C2C56">
          <w:rPr>
            <w:rStyle w:val="Hyperlink"/>
            <w:rFonts w:eastAsia="Calibri"/>
            <w:b/>
            <w:bCs/>
          </w:rPr>
          <w:t>5.1. ПРИНОСИ С НАУЧЕН ХАРАКТЕР</w:t>
        </w:r>
        <w:r w:rsidR="00DF5993">
          <w:rPr>
            <w:webHidden/>
          </w:rPr>
          <w:tab/>
        </w:r>
        <w:r w:rsidR="00DF5993">
          <w:rPr>
            <w:webHidden/>
          </w:rPr>
          <w:fldChar w:fldCharType="begin"/>
        </w:r>
        <w:r w:rsidR="00DF5993">
          <w:rPr>
            <w:webHidden/>
          </w:rPr>
          <w:instrText xml:space="preserve"> PAGEREF _Toc212129908 \h </w:instrText>
        </w:r>
        <w:r w:rsidR="00DF5993">
          <w:rPr>
            <w:webHidden/>
          </w:rPr>
        </w:r>
        <w:r w:rsidR="00DF5993">
          <w:rPr>
            <w:webHidden/>
          </w:rPr>
          <w:fldChar w:fldCharType="separate"/>
        </w:r>
        <w:r w:rsidR="00DF5993">
          <w:rPr>
            <w:webHidden/>
          </w:rPr>
          <w:t>35</w:t>
        </w:r>
        <w:r w:rsidR="00DF5993">
          <w:rPr>
            <w:webHidden/>
          </w:rPr>
          <w:fldChar w:fldCharType="end"/>
        </w:r>
      </w:hyperlink>
    </w:p>
    <w:p w14:paraId="3FB9D648" w14:textId="77777777" w:rsidR="00DF5993" w:rsidRDefault="00C01B9D">
      <w:pPr>
        <w:pStyle w:val="TOC2"/>
        <w:rPr>
          <w:rFonts w:asciiTheme="minorHAnsi" w:eastAsiaTheme="minorEastAsia" w:hAnsiTheme="minorHAnsi" w:cstheme="minorBidi"/>
          <w:sz w:val="22"/>
          <w:szCs w:val="22"/>
          <w:lang w:val="en-US"/>
        </w:rPr>
      </w:pPr>
      <w:hyperlink w:anchor="_Toc212129909" w:history="1">
        <w:r w:rsidR="00DF5993" w:rsidRPr="003C2C56">
          <w:rPr>
            <w:rStyle w:val="Hyperlink"/>
            <w:rFonts w:eastAsia="Calibri"/>
            <w:b/>
            <w:bCs/>
          </w:rPr>
          <w:t>5.2. ПРИНОСИ С НАУЧНО-ПРИЛОЖЕН ХАРАКТЕР</w:t>
        </w:r>
        <w:r w:rsidR="00DF5993">
          <w:rPr>
            <w:webHidden/>
          </w:rPr>
          <w:tab/>
        </w:r>
        <w:r w:rsidR="00DF5993">
          <w:rPr>
            <w:webHidden/>
          </w:rPr>
          <w:fldChar w:fldCharType="begin"/>
        </w:r>
        <w:r w:rsidR="00DF5993">
          <w:rPr>
            <w:webHidden/>
          </w:rPr>
          <w:instrText xml:space="preserve"> PAGEREF _Toc212129909 \h </w:instrText>
        </w:r>
        <w:r w:rsidR="00DF5993">
          <w:rPr>
            <w:webHidden/>
          </w:rPr>
        </w:r>
        <w:r w:rsidR="00DF5993">
          <w:rPr>
            <w:webHidden/>
          </w:rPr>
          <w:fldChar w:fldCharType="separate"/>
        </w:r>
        <w:r w:rsidR="00DF5993">
          <w:rPr>
            <w:webHidden/>
          </w:rPr>
          <w:t>35</w:t>
        </w:r>
        <w:r w:rsidR="00DF5993">
          <w:rPr>
            <w:webHidden/>
          </w:rPr>
          <w:fldChar w:fldCharType="end"/>
        </w:r>
      </w:hyperlink>
    </w:p>
    <w:p w14:paraId="575E68E3" w14:textId="77777777" w:rsidR="00DF5993" w:rsidRDefault="00C01B9D">
      <w:pPr>
        <w:pStyle w:val="TOC2"/>
        <w:rPr>
          <w:rFonts w:asciiTheme="minorHAnsi" w:eastAsiaTheme="minorEastAsia" w:hAnsiTheme="minorHAnsi" w:cstheme="minorBidi"/>
          <w:sz w:val="22"/>
          <w:szCs w:val="22"/>
          <w:lang w:val="en-US"/>
        </w:rPr>
      </w:pPr>
      <w:hyperlink w:anchor="_Toc212129910" w:history="1">
        <w:r w:rsidR="00DF5993" w:rsidRPr="003C2C56">
          <w:rPr>
            <w:rStyle w:val="Hyperlink"/>
            <w:rFonts w:eastAsia="Calibri"/>
            <w:b/>
            <w:bCs/>
          </w:rPr>
          <w:t>5.3. ПРИНОСИ С ПРИЛОЖЕН ХАРАКТЕР</w:t>
        </w:r>
        <w:r w:rsidR="00DF5993">
          <w:rPr>
            <w:webHidden/>
          </w:rPr>
          <w:tab/>
        </w:r>
        <w:r w:rsidR="00DF5993">
          <w:rPr>
            <w:webHidden/>
          </w:rPr>
          <w:fldChar w:fldCharType="begin"/>
        </w:r>
        <w:r w:rsidR="00DF5993">
          <w:rPr>
            <w:webHidden/>
          </w:rPr>
          <w:instrText xml:space="preserve"> PAGEREF _Toc212129910 \h </w:instrText>
        </w:r>
        <w:r w:rsidR="00DF5993">
          <w:rPr>
            <w:webHidden/>
          </w:rPr>
        </w:r>
        <w:r w:rsidR="00DF5993">
          <w:rPr>
            <w:webHidden/>
          </w:rPr>
          <w:fldChar w:fldCharType="separate"/>
        </w:r>
        <w:r w:rsidR="00DF5993">
          <w:rPr>
            <w:webHidden/>
          </w:rPr>
          <w:t>35</w:t>
        </w:r>
        <w:r w:rsidR="00DF5993">
          <w:rPr>
            <w:webHidden/>
          </w:rPr>
          <w:fldChar w:fldCharType="end"/>
        </w:r>
      </w:hyperlink>
    </w:p>
    <w:p w14:paraId="5BEAB969" w14:textId="77777777" w:rsidR="00DF5993" w:rsidRDefault="00C01B9D">
      <w:pPr>
        <w:pStyle w:val="TOC1"/>
        <w:tabs>
          <w:tab w:val="right" w:leader="dot" w:pos="9288"/>
        </w:tabs>
        <w:rPr>
          <w:noProof/>
          <w:sz w:val="22"/>
          <w:szCs w:val="22"/>
        </w:rPr>
      </w:pPr>
      <w:hyperlink w:anchor="_Toc212129911" w:history="1">
        <w:r w:rsidR="00DF5993" w:rsidRPr="003C2C56">
          <w:rPr>
            <w:rStyle w:val="Hyperlink"/>
            <w:rFonts w:ascii="Times New Roman" w:hAnsi="Times New Roman" w:cs="Times New Roman"/>
            <w:b/>
            <w:bCs/>
            <w:noProof/>
            <w:lang w:val="bg-BG"/>
          </w:rPr>
          <w:t xml:space="preserve">СПИСЪК НА </w:t>
        </w:r>
        <w:r w:rsidR="00DF5993" w:rsidRPr="003C2C56">
          <w:rPr>
            <w:rStyle w:val="Hyperlink"/>
            <w:rFonts w:ascii="Times New Roman" w:hAnsi="Times New Roman" w:cs="Times New Roman"/>
            <w:b/>
            <w:bCs/>
            <w:noProof/>
          </w:rPr>
          <w:t>П</w:t>
        </w:r>
        <w:r w:rsidR="00DF5993" w:rsidRPr="003C2C56">
          <w:rPr>
            <w:rStyle w:val="Hyperlink"/>
            <w:rFonts w:ascii="Times New Roman" w:hAnsi="Times New Roman" w:cs="Times New Roman"/>
            <w:b/>
            <w:bCs/>
            <w:noProof/>
            <w:lang w:val="bg-BG"/>
          </w:rPr>
          <w:t>УБЛИКАЦИИТЕ</w:t>
        </w:r>
        <w:r w:rsidR="00DF5993">
          <w:rPr>
            <w:noProof/>
            <w:webHidden/>
          </w:rPr>
          <w:tab/>
        </w:r>
        <w:r w:rsidR="00DF5993">
          <w:rPr>
            <w:noProof/>
            <w:webHidden/>
          </w:rPr>
          <w:fldChar w:fldCharType="begin"/>
        </w:r>
        <w:r w:rsidR="00DF5993">
          <w:rPr>
            <w:noProof/>
            <w:webHidden/>
          </w:rPr>
          <w:instrText xml:space="preserve"> PAGEREF _Toc212129911 \h </w:instrText>
        </w:r>
        <w:r w:rsidR="00DF5993">
          <w:rPr>
            <w:noProof/>
            <w:webHidden/>
          </w:rPr>
        </w:r>
        <w:r w:rsidR="00DF5993">
          <w:rPr>
            <w:noProof/>
            <w:webHidden/>
          </w:rPr>
          <w:fldChar w:fldCharType="separate"/>
        </w:r>
        <w:r w:rsidR="00DF5993">
          <w:rPr>
            <w:noProof/>
            <w:webHidden/>
          </w:rPr>
          <w:t>36</w:t>
        </w:r>
        <w:r w:rsidR="00DF5993">
          <w:rPr>
            <w:noProof/>
            <w:webHidden/>
          </w:rPr>
          <w:fldChar w:fldCharType="end"/>
        </w:r>
      </w:hyperlink>
    </w:p>
    <w:p w14:paraId="354C8A2B" w14:textId="77777777" w:rsidR="00FF1357" w:rsidRPr="00744AAF" w:rsidRDefault="0096627F" w:rsidP="00FF1357">
      <w:pPr>
        <w:spacing w:line="240" w:lineRule="auto"/>
        <w:jc w:val="both"/>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fldChar w:fldCharType="end"/>
      </w:r>
    </w:p>
    <w:p w14:paraId="445E0C74" w14:textId="783D56CC" w:rsidR="00E10346" w:rsidRPr="00744AAF" w:rsidRDefault="00E10346">
      <w:pPr>
        <w:rPr>
          <w:rFonts w:ascii="Times New Roman" w:hAnsi="Times New Roman" w:cs="Times New Roman"/>
          <w:b/>
          <w:bCs/>
          <w:sz w:val="22"/>
          <w:szCs w:val="22"/>
        </w:rPr>
      </w:pPr>
      <w:r w:rsidRPr="00744AAF">
        <w:rPr>
          <w:rFonts w:ascii="Times New Roman" w:hAnsi="Times New Roman" w:cs="Times New Roman"/>
          <w:b/>
          <w:bCs/>
          <w:sz w:val="22"/>
          <w:szCs w:val="22"/>
        </w:rPr>
        <w:br w:type="page"/>
      </w:r>
    </w:p>
    <w:p w14:paraId="0EF51001" w14:textId="48959AF2" w:rsidR="00977274" w:rsidRPr="00744AAF" w:rsidRDefault="007021FE" w:rsidP="00370A0C">
      <w:pPr>
        <w:pStyle w:val="Heading1"/>
        <w:jc w:val="center"/>
        <w:rPr>
          <w:rFonts w:ascii="Times New Roman" w:hAnsi="Times New Roman" w:cs="Times New Roman"/>
          <w:b/>
          <w:bCs/>
          <w:color w:val="auto"/>
          <w:sz w:val="22"/>
          <w:szCs w:val="22"/>
        </w:rPr>
      </w:pPr>
      <w:bookmarkStart w:id="1" w:name="_Toc212129825"/>
      <w:r w:rsidRPr="00744AAF">
        <w:rPr>
          <w:rFonts w:ascii="Times New Roman" w:hAnsi="Times New Roman" w:cs="Times New Roman"/>
          <w:b/>
          <w:bCs/>
          <w:color w:val="auto"/>
          <w:sz w:val="22"/>
          <w:szCs w:val="22"/>
        </w:rPr>
        <w:lastRenderedPageBreak/>
        <w:t>ОБЩ</w:t>
      </w:r>
      <w:r w:rsidRPr="00744AAF">
        <w:rPr>
          <w:rFonts w:ascii="Times New Roman" w:hAnsi="Times New Roman" w:cs="Times New Roman"/>
          <w:b/>
          <w:bCs/>
          <w:color w:val="auto"/>
          <w:sz w:val="22"/>
          <w:szCs w:val="22"/>
          <w:lang w:val="bg-BG"/>
        </w:rPr>
        <w:t>А ХАРАКТЕРИСТИКА НА</w:t>
      </w:r>
      <w:r w:rsidRPr="00744AAF">
        <w:rPr>
          <w:rFonts w:ascii="Times New Roman" w:hAnsi="Times New Roman" w:cs="Times New Roman"/>
          <w:b/>
          <w:bCs/>
          <w:color w:val="auto"/>
          <w:sz w:val="22"/>
          <w:szCs w:val="22"/>
        </w:rPr>
        <w:t xml:space="preserve"> ДИСЕРТАЦИОННИЯ ТРУД</w:t>
      </w:r>
      <w:bookmarkEnd w:id="1"/>
    </w:p>
    <w:p w14:paraId="728F4B8B" w14:textId="77777777" w:rsidR="00977274" w:rsidRPr="00744AAF" w:rsidRDefault="00977274" w:rsidP="00E10346">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Актуалност на темата</w:t>
      </w:r>
    </w:p>
    <w:p w14:paraId="7E51F8F2" w14:textId="77777777" w:rsidR="00977274" w:rsidRPr="00744AAF" w:rsidRDefault="00977274" w:rsidP="00E10346">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Зрителните увреждания представляват един от най-значимите здравни и социални проблеми в световен мащаб. Над 2.2 милиарда души живеят с нарушения на зрението, като поне 1 милиард от тези случаи са предотвратими или подлежат на своевременно лечение. В България и Албания липсват устойчиви национални програми за очен скрининг, а достъпът до специализирана грижа е ограничен в планински и периферни региони. Това налага разработването на иновативни телемедицински системи, които да съчетават предимствата на изкуствения интелект и мобилните технологии.</w:t>
      </w:r>
    </w:p>
    <w:p w14:paraId="1A847EE2" w14:textId="77777777" w:rsidR="00D14AE2" w:rsidRPr="00744AAF" w:rsidRDefault="00D14AE2" w:rsidP="00E172EA">
      <w:pPr>
        <w:spacing w:line="240" w:lineRule="auto"/>
        <w:ind w:firstLine="426"/>
        <w:jc w:val="both"/>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t>Обект на изследването</w:t>
      </w:r>
    </w:p>
    <w:p w14:paraId="09B1D9AA" w14:textId="6DCA01E6"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Обект на изследването е процесът на организиране, автоматизиране и валидиране на очния скрининг чрез използване на телемедицински технологии и алгоритми с изкуствен интелект. В центъра на анализа са системи за зрителен скрининг</w:t>
      </w:r>
      <w:r w:rsidRPr="00744AAF">
        <w:rPr>
          <w:rFonts w:ascii="Times New Roman" w:hAnsi="Times New Roman" w:cs="Times New Roman"/>
          <w:sz w:val="22"/>
          <w:szCs w:val="22"/>
        </w:rPr>
        <w:t xml:space="preserve"> </w:t>
      </w:r>
      <w:r w:rsidRPr="00744AAF">
        <w:rPr>
          <w:rFonts w:ascii="Times New Roman" w:hAnsi="Times New Roman" w:cs="Times New Roman"/>
          <w:sz w:val="22"/>
          <w:szCs w:val="22"/>
          <w:lang w:val="bg-BG"/>
        </w:rPr>
        <w:t>и възможностите им за прилагане в реални условия в България и Албания.</w:t>
      </w:r>
    </w:p>
    <w:p w14:paraId="757472B4" w14:textId="77777777" w:rsidR="00D14AE2" w:rsidRPr="00744AAF" w:rsidRDefault="00D14AE2" w:rsidP="00E172EA">
      <w:pPr>
        <w:spacing w:line="240" w:lineRule="auto"/>
        <w:ind w:firstLine="426"/>
        <w:jc w:val="both"/>
        <w:rPr>
          <w:rFonts w:ascii="Times New Roman" w:hAnsi="Times New Roman" w:cs="Times New Roman"/>
          <w:b/>
          <w:bCs/>
          <w:sz w:val="22"/>
          <w:szCs w:val="22"/>
        </w:rPr>
      </w:pPr>
      <w:r w:rsidRPr="00744AAF">
        <w:rPr>
          <w:rFonts w:ascii="Times New Roman" w:hAnsi="Times New Roman" w:cs="Times New Roman"/>
          <w:b/>
          <w:bCs/>
          <w:sz w:val="22"/>
          <w:szCs w:val="22"/>
          <w:lang w:val="bg-BG"/>
        </w:rPr>
        <w:t>Предмет на изследването</w:t>
      </w:r>
    </w:p>
    <w:p w14:paraId="4B91CF88" w14:textId="796CA63D" w:rsidR="007021FE" w:rsidRPr="00744AAF" w:rsidRDefault="00D14AE2" w:rsidP="00E172EA">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lang w:val="bg-BG"/>
        </w:rPr>
        <w:t>Предмет на изследването са методологичните, технологичните и организационните решения за изграждане на AI-базирана телемедицинска система за очен скрининг. Това включва създаването на база данни от функционални зрителни тестове (зрителна острота, цветоусещане, бинокулярно зрение, мускулен баланс, контрастна чувствителност, разработването и сравнителния анализ на алгоритми за машинно обучение (LVQ, Random Forest, XGBoost, AutoML)</w:t>
      </w:r>
      <w:r w:rsidRPr="00744AAF">
        <w:rPr>
          <w:rFonts w:ascii="Times New Roman" w:hAnsi="Times New Roman" w:cs="Times New Roman"/>
          <w:sz w:val="22"/>
          <w:szCs w:val="22"/>
        </w:rPr>
        <w:t xml:space="preserve"> </w:t>
      </w:r>
      <w:r w:rsidRPr="00744AAF">
        <w:rPr>
          <w:rFonts w:ascii="Times New Roman" w:hAnsi="Times New Roman" w:cs="Times New Roman"/>
          <w:sz w:val="22"/>
          <w:szCs w:val="22"/>
          <w:lang w:val="bg-BG"/>
        </w:rPr>
        <w:t>и валидирането на резултатите спрямо експертни офталмологични оценки.</w:t>
      </w:r>
    </w:p>
    <w:p w14:paraId="29C85A05" w14:textId="2CBBEC25" w:rsidR="00977274" w:rsidRPr="00744AAF" w:rsidRDefault="007021FE" w:rsidP="00DC23D9">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Цел и задачи</w:t>
      </w:r>
    </w:p>
    <w:p w14:paraId="06324045" w14:textId="101D481F"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Основната цел на дисертационния труд е да се разработи, валидира и внедри AI-базирана телемедицинска система за очен скрининг. За</w:t>
      </w:r>
      <w:r w:rsidR="007021FE" w:rsidRPr="00744AAF">
        <w:rPr>
          <w:rFonts w:ascii="Times New Roman" w:hAnsi="Times New Roman" w:cs="Times New Roman"/>
          <w:bCs/>
          <w:sz w:val="22"/>
          <w:szCs w:val="22"/>
          <w:lang w:val="bg-BG"/>
        </w:rPr>
        <w:t xml:space="preserve"> постигането й</w:t>
      </w:r>
      <w:r w:rsidRPr="00744AAF">
        <w:rPr>
          <w:rFonts w:ascii="Times New Roman" w:hAnsi="Times New Roman" w:cs="Times New Roman"/>
          <w:bCs/>
          <w:sz w:val="22"/>
          <w:szCs w:val="22"/>
        </w:rPr>
        <w:t xml:space="preserve"> </w:t>
      </w:r>
      <w:r w:rsidR="00A52864" w:rsidRPr="00744AAF">
        <w:rPr>
          <w:rFonts w:ascii="Times New Roman" w:hAnsi="Times New Roman" w:cs="Times New Roman"/>
          <w:bCs/>
          <w:sz w:val="22"/>
          <w:szCs w:val="22"/>
          <w:lang w:val="bg-BG"/>
        </w:rPr>
        <w:t>са</w:t>
      </w:r>
      <w:r w:rsidRPr="00744AAF">
        <w:rPr>
          <w:rFonts w:ascii="Times New Roman" w:hAnsi="Times New Roman" w:cs="Times New Roman"/>
          <w:bCs/>
          <w:sz w:val="22"/>
          <w:szCs w:val="22"/>
        </w:rPr>
        <w:t xml:space="preserve"> дефинирани</w:t>
      </w:r>
      <w:r w:rsidR="00A52864" w:rsidRPr="00744AAF">
        <w:rPr>
          <w:rFonts w:ascii="Times New Roman" w:hAnsi="Times New Roman" w:cs="Times New Roman"/>
          <w:bCs/>
          <w:sz w:val="22"/>
          <w:szCs w:val="22"/>
          <w:lang w:val="bg-BG"/>
        </w:rPr>
        <w:t xml:space="preserve"> и реализирани</w:t>
      </w:r>
      <w:r w:rsidRPr="00744AAF">
        <w:rPr>
          <w:rFonts w:ascii="Times New Roman" w:hAnsi="Times New Roman" w:cs="Times New Roman"/>
          <w:bCs/>
          <w:sz w:val="22"/>
          <w:szCs w:val="22"/>
        </w:rPr>
        <w:t xml:space="preserve"> следните задачи:</w:t>
      </w:r>
    </w:p>
    <w:p w14:paraId="50D8515C" w14:textId="77777777"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1. Разработване на методика за автоматизиран очен скрининг.</w:t>
      </w:r>
    </w:p>
    <w:p w14:paraId="15B61C67" w14:textId="77777777"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2. Създаване на офталмологична база данни за обучение на AI модели.</w:t>
      </w:r>
    </w:p>
    <w:p w14:paraId="066C5711" w14:textId="77777777"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3. Сравнителен анализ на различни алгоритми за машинно обучение.</w:t>
      </w:r>
    </w:p>
    <w:p w14:paraId="0554CAC5" w14:textId="15B3FA13"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 xml:space="preserve">4. </w:t>
      </w:r>
      <w:r w:rsidR="00B01A4C" w:rsidRPr="00744AAF">
        <w:rPr>
          <w:rFonts w:ascii="Times New Roman" w:hAnsi="Times New Roman" w:cs="Times New Roman"/>
          <w:bCs/>
          <w:sz w:val="22"/>
          <w:szCs w:val="22"/>
          <w:lang w:val="bg-BG"/>
        </w:rPr>
        <w:t>Проектира</w:t>
      </w:r>
      <w:r w:rsidRPr="00744AAF">
        <w:rPr>
          <w:rFonts w:ascii="Times New Roman" w:hAnsi="Times New Roman" w:cs="Times New Roman"/>
          <w:bCs/>
          <w:sz w:val="22"/>
          <w:szCs w:val="22"/>
        </w:rPr>
        <w:t>не на edge computing архитектура и IoT интеграция.</w:t>
      </w:r>
    </w:p>
    <w:p w14:paraId="20F3A5C2" w14:textId="77777777" w:rsidR="00977274" w:rsidRPr="00744AAF" w:rsidRDefault="00977274" w:rsidP="00DC23D9">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5. Валидация на системата чрез експериментални изследвания в България и Албания.</w:t>
      </w:r>
    </w:p>
    <w:p w14:paraId="3E2AD42D" w14:textId="77777777" w:rsidR="00977274" w:rsidRPr="00744AAF" w:rsidRDefault="00977274" w:rsidP="00E172EA">
      <w:pPr>
        <w:spacing w:line="240" w:lineRule="auto"/>
        <w:ind w:firstLine="426"/>
        <w:jc w:val="both"/>
        <w:rPr>
          <w:rFonts w:ascii="Times New Roman" w:hAnsi="Times New Roman" w:cs="Times New Roman"/>
          <w:b/>
          <w:bCs/>
          <w:sz w:val="22"/>
          <w:szCs w:val="22"/>
        </w:rPr>
      </w:pPr>
      <w:r w:rsidRPr="00744AAF">
        <w:rPr>
          <w:rFonts w:ascii="Times New Roman" w:hAnsi="Times New Roman" w:cs="Times New Roman"/>
          <w:b/>
          <w:bCs/>
          <w:sz w:val="22"/>
          <w:szCs w:val="22"/>
        </w:rPr>
        <w:t>Научна хипотеза</w:t>
      </w:r>
    </w:p>
    <w:p w14:paraId="0C1A8DE1" w14:textId="738414D1" w:rsidR="00977274" w:rsidRPr="00744AAF" w:rsidRDefault="00977274" w:rsidP="00E172EA">
      <w:pPr>
        <w:spacing w:line="240" w:lineRule="auto"/>
        <w:ind w:firstLine="426"/>
        <w:jc w:val="both"/>
        <w:rPr>
          <w:rFonts w:ascii="Times New Roman" w:hAnsi="Times New Roman" w:cs="Times New Roman"/>
          <w:bCs/>
          <w:sz w:val="22"/>
          <w:szCs w:val="22"/>
        </w:rPr>
      </w:pPr>
      <w:r w:rsidRPr="00744AAF">
        <w:rPr>
          <w:rFonts w:ascii="Times New Roman" w:hAnsi="Times New Roman" w:cs="Times New Roman"/>
          <w:bCs/>
          <w:sz w:val="22"/>
          <w:szCs w:val="22"/>
        </w:rPr>
        <w:t>Хипотезата на дисертацията е, че чрез интегриране на AI алгоритми в телемедицинска архитектура е възможно да се постигне диагностична точност ≥90%, съпоставима с експертни оценки, и да се осигури ефективен инструмент за масов очен скрининг.</w:t>
      </w:r>
    </w:p>
    <w:p w14:paraId="2A5149BB" w14:textId="77777777" w:rsidR="00D14AE2" w:rsidRPr="00744AAF" w:rsidRDefault="00D14AE2" w:rsidP="00E172EA">
      <w:pPr>
        <w:spacing w:line="240" w:lineRule="auto"/>
        <w:ind w:firstLine="426"/>
        <w:jc w:val="both"/>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t>Методи на изследването</w:t>
      </w:r>
    </w:p>
    <w:p w14:paraId="328BC15E" w14:textId="6E4D4E03" w:rsidR="00D14AE2" w:rsidRPr="00744AAF" w:rsidRDefault="00D14AE2" w:rsidP="00E172EA">
      <w:pPr>
        <w:spacing w:line="240" w:lineRule="auto"/>
        <w:ind w:firstLine="426"/>
        <w:jc w:val="both"/>
        <w:rPr>
          <w:rFonts w:ascii="Times New Roman" w:hAnsi="Times New Roman" w:cs="Times New Roman"/>
          <w:bCs/>
          <w:sz w:val="22"/>
          <w:szCs w:val="22"/>
          <w:lang w:val="bg-BG"/>
        </w:rPr>
      </w:pPr>
      <w:r w:rsidRPr="00744AAF">
        <w:rPr>
          <w:rFonts w:ascii="Times New Roman" w:hAnsi="Times New Roman" w:cs="Times New Roman"/>
          <w:sz w:val="22"/>
          <w:szCs w:val="22"/>
          <w:lang w:val="bg-BG"/>
        </w:rPr>
        <w:t>Изследването е проведено чрез комбинация от експериментални, аналитични и сравнителни методи с инструментите на машинното обучение и телемедицината.</w:t>
      </w:r>
      <w:r w:rsidR="00B01A4C" w:rsidRPr="00744AAF">
        <w:rPr>
          <w:rFonts w:ascii="Times New Roman" w:hAnsi="Times New Roman" w:cs="Times New Roman"/>
          <w:sz w:val="22"/>
          <w:szCs w:val="22"/>
          <w:lang w:val="bg-BG"/>
        </w:rPr>
        <w:t xml:space="preserve"> Те </w:t>
      </w:r>
      <w:r w:rsidRPr="00744AAF">
        <w:rPr>
          <w:rFonts w:ascii="Times New Roman" w:hAnsi="Times New Roman" w:cs="Times New Roman"/>
          <w:bCs/>
          <w:sz w:val="22"/>
          <w:szCs w:val="22"/>
          <w:lang w:val="bg-BG"/>
        </w:rPr>
        <w:t>включват:</w:t>
      </w:r>
    </w:p>
    <w:p w14:paraId="4D2374CF" w14:textId="48DA9C35"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t>Експерименталн</w:t>
      </w:r>
      <w:r w:rsidR="00B01A4C" w:rsidRPr="00744AAF">
        <w:rPr>
          <w:rFonts w:ascii="Times New Roman" w:hAnsi="Times New Roman" w:cs="Times New Roman"/>
          <w:b/>
          <w:i/>
          <w:sz w:val="22"/>
          <w:szCs w:val="22"/>
          <w:lang w:val="bg-BG"/>
        </w:rPr>
        <w:t>и методи</w:t>
      </w:r>
      <w:r w:rsidRPr="00744AAF">
        <w:rPr>
          <w:rFonts w:ascii="Times New Roman" w:hAnsi="Times New Roman" w:cs="Times New Roman"/>
          <w:sz w:val="22"/>
          <w:szCs w:val="22"/>
          <w:lang w:val="bg-BG"/>
        </w:rPr>
        <w:t xml:space="preserve"> – събиране на първични данни чрез провеждане на стандартизирани функционални тестове за зрение: зрителна острота (Landolt C), бинокулярно зрение, цветоусещане (Ишихара), хоризонтална и вертикална фория, контрастна чувствителност. Данните са събрани от 1050 участници в България и Албания.</w:t>
      </w:r>
    </w:p>
    <w:p w14:paraId="481956B7" w14:textId="77777777"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t>Статистически методи</w:t>
      </w:r>
      <w:r w:rsidRPr="00744AAF">
        <w:rPr>
          <w:rFonts w:ascii="Times New Roman" w:hAnsi="Times New Roman" w:cs="Times New Roman"/>
          <w:sz w:val="22"/>
          <w:szCs w:val="22"/>
          <w:lang w:val="bg-BG"/>
        </w:rPr>
        <w:t xml:space="preserve"> – описателен и сравнителен анализ на демографски и клинични характеристики; прилагане на показатели за точност, чувствителност, специфичност, Cohen’s Kappa, ROC-AUC, test–retest и inter-rater надеждност.</w:t>
      </w:r>
    </w:p>
    <w:p w14:paraId="6FAEB65E" w14:textId="77777777"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t>Методи на машинното обучение</w:t>
      </w:r>
      <w:r w:rsidRPr="00744AAF">
        <w:rPr>
          <w:rFonts w:ascii="Times New Roman" w:hAnsi="Times New Roman" w:cs="Times New Roman"/>
          <w:sz w:val="22"/>
          <w:szCs w:val="22"/>
          <w:lang w:val="bg-BG"/>
        </w:rPr>
        <w:t xml:space="preserve"> – обучение, валидиране и оптимизация на AI модели, включително Learning Vector Quantization (LVQ), Random Forest, XGBoost и AutoML. Използвани са техники за обработка на липсващи данни, нормализация и кръстосана валидация.</w:t>
      </w:r>
    </w:p>
    <w:p w14:paraId="709AA89C" w14:textId="5237E6DA"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lastRenderedPageBreak/>
        <w:t>Методология на edge computing</w:t>
      </w:r>
      <w:r w:rsidRPr="00744AAF">
        <w:rPr>
          <w:rFonts w:ascii="Times New Roman" w:hAnsi="Times New Roman" w:cs="Times New Roman"/>
          <w:sz w:val="22"/>
          <w:szCs w:val="22"/>
          <w:lang w:val="bg-BG"/>
        </w:rPr>
        <w:t xml:space="preserve"> – проектиране на архитектура, базирана на локална обработка на данните, комбинирана с облачна синхронизация за обучение и съхранение.</w:t>
      </w:r>
    </w:p>
    <w:p w14:paraId="4D23CACF" w14:textId="77777777"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t>Телемедицински методи</w:t>
      </w:r>
      <w:r w:rsidRPr="00744AAF">
        <w:rPr>
          <w:rFonts w:ascii="Times New Roman" w:hAnsi="Times New Roman" w:cs="Times New Roman"/>
          <w:sz w:val="22"/>
          <w:szCs w:val="22"/>
          <w:lang w:val="bg-BG"/>
        </w:rPr>
        <w:t xml:space="preserve"> – дистанционна верификация от офталмолози чрез телемедицински интерфейс, интегриран със системата за автоматизиран скрининг.</w:t>
      </w:r>
    </w:p>
    <w:p w14:paraId="3081EC3D" w14:textId="77777777" w:rsidR="00D14AE2" w:rsidRPr="00744AAF" w:rsidRDefault="00D14AE2" w:rsidP="00E172EA">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b/>
          <w:i/>
          <w:sz w:val="22"/>
          <w:szCs w:val="22"/>
          <w:lang w:val="bg-BG"/>
        </w:rPr>
        <w:t>Сравнителен анализ</w:t>
      </w:r>
      <w:r w:rsidRPr="00744AAF">
        <w:rPr>
          <w:rFonts w:ascii="Times New Roman" w:hAnsi="Times New Roman" w:cs="Times New Roman"/>
          <w:sz w:val="22"/>
          <w:szCs w:val="22"/>
          <w:lang w:val="bg-BG"/>
        </w:rPr>
        <w:t xml:space="preserve"> – съпоставка между резултатите от AI алгоритмите и експертните офталмологични оценки, както и анализ на регионалните различия между България и Албания.</w:t>
      </w:r>
    </w:p>
    <w:p w14:paraId="71EE1231" w14:textId="46CF13C8" w:rsidR="00A52864" w:rsidRPr="00744AAF" w:rsidRDefault="00D14AE2" w:rsidP="00E172EA">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lang w:val="bg-BG"/>
        </w:rPr>
        <w:t>Комбинацията от тези методи осигурява надеждност на резултатите и позволява комплексна оценка на ефективността на разработената AI-базирана телемедицинска система за очен скрининг.</w:t>
      </w:r>
    </w:p>
    <w:p w14:paraId="71F6CCEC" w14:textId="52DD5E53" w:rsidR="00977274" w:rsidRPr="00744AAF" w:rsidRDefault="00A52864" w:rsidP="00E172EA">
      <w:pPr>
        <w:spacing w:line="240" w:lineRule="auto"/>
        <w:ind w:firstLine="426"/>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t>Структура на дисертационния труд</w:t>
      </w:r>
    </w:p>
    <w:p w14:paraId="2BC83BF0" w14:textId="0DBF5F6D" w:rsidR="007021FE" w:rsidRPr="00744AAF" w:rsidRDefault="00455FD2" w:rsidP="00E172EA">
      <w:pPr>
        <w:spacing w:line="240" w:lineRule="auto"/>
        <w:ind w:firstLine="426"/>
        <w:jc w:val="both"/>
        <w:rPr>
          <w:rFonts w:ascii="Times New Roman" w:hAnsi="Times New Roman" w:cs="Times New Roman"/>
          <w:bCs/>
          <w:sz w:val="22"/>
          <w:szCs w:val="22"/>
        </w:rPr>
      </w:pPr>
      <w:r w:rsidRPr="00744AAF">
        <w:rPr>
          <w:rFonts w:ascii="Times New Roman" w:hAnsi="Times New Roman" w:cs="Times New Roman"/>
          <w:bCs/>
          <w:sz w:val="22"/>
          <w:szCs w:val="22"/>
        </w:rPr>
        <w:t xml:space="preserve">Дисертационният </w:t>
      </w:r>
      <w:r w:rsidRPr="00DA13CE">
        <w:rPr>
          <w:rFonts w:ascii="Times New Roman" w:hAnsi="Times New Roman" w:cs="Times New Roman"/>
          <w:bCs/>
          <w:sz w:val="22"/>
          <w:szCs w:val="22"/>
        </w:rPr>
        <w:t>труд е с общ обем 1</w:t>
      </w:r>
      <w:r w:rsidRPr="00DA13CE">
        <w:rPr>
          <w:rFonts w:ascii="Times New Roman" w:hAnsi="Times New Roman" w:cs="Times New Roman"/>
          <w:bCs/>
          <w:sz w:val="22"/>
          <w:szCs w:val="22"/>
          <w:lang w:val="bg-BG"/>
        </w:rPr>
        <w:t>57</w:t>
      </w:r>
      <w:r w:rsidRPr="00DA13CE">
        <w:rPr>
          <w:rFonts w:ascii="Times New Roman" w:hAnsi="Times New Roman" w:cs="Times New Roman"/>
          <w:bCs/>
          <w:sz w:val="22"/>
          <w:szCs w:val="22"/>
        </w:rPr>
        <w:t xml:space="preserve"> страници, съдържа 4</w:t>
      </w:r>
      <w:r w:rsidR="00F05BBB" w:rsidRPr="00DA13CE">
        <w:rPr>
          <w:rFonts w:ascii="Times New Roman" w:hAnsi="Times New Roman" w:cs="Times New Roman"/>
          <w:bCs/>
          <w:sz w:val="22"/>
          <w:szCs w:val="22"/>
          <w:lang w:val="bg-BG"/>
        </w:rPr>
        <w:t>0</w:t>
      </w:r>
      <w:r w:rsidRPr="00DA13CE">
        <w:rPr>
          <w:rFonts w:ascii="Times New Roman" w:hAnsi="Times New Roman" w:cs="Times New Roman"/>
          <w:bCs/>
          <w:sz w:val="22"/>
          <w:szCs w:val="22"/>
        </w:rPr>
        <w:t xml:space="preserve"> фигури, </w:t>
      </w:r>
      <w:r w:rsidR="00F05BBB" w:rsidRPr="00DA13CE">
        <w:rPr>
          <w:rFonts w:ascii="Times New Roman" w:hAnsi="Times New Roman" w:cs="Times New Roman"/>
          <w:bCs/>
          <w:sz w:val="22"/>
          <w:szCs w:val="22"/>
          <w:lang w:val="bg-BG"/>
        </w:rPr>
        <w:t>52</w:t>
      </w:r>
      <w:r w:rsidRPr="00DA13CE">
        <w:rPr>
          <w:rFonts w:ascii="Times New Roman" w:hAnsi="Times New Roman" w:cs="Times New Roman"/>
          <w:bCs/>
          <w:sz w:val="22"/>
          <w:szCs w:val="22"/>
        </w:rPr>
        <w:t xml:space="preserve"> таблици, 3 приложения и 1</w:t>
      </w:r>
      <w:r w:rsidRPr="00DA13CE">
        <w:rPr>
          <w:rFonts w:ascii="Times New Roman" w:hAnsi="Times New Roman" w:cs="Times New Roman"/>
          <w:bCs/>
          <w:sz w:val="22"/>
          <w:szCs w:val="22"/>
          <w:lang w:val="bg-BG"/>
        </w:rPr>
        <w:t>70</w:t>
      </w:r>
      <w:r w:rsidRPr="00DA13CE">
        <w:rPr>
          <w:rFonts w:ascii="Times New Roman" w:hAnsi="Times New Roman" w:cs="Times New Roman"/>
          <w:bCs/>
          <w:sz w:val="22"/>
          <w:szCs w:val="22"/>
        </w:rPr>
        <w:t xml:space="preserve"> литературни източника.</w:t>
      </w:r>
      <w:r w:rsidR="007021FE" w:rsidRPr="00DA13CE">
        <w:rPr>
          <w:rFonts w:ascii="Times New Roman" w:hAnsi="Times New Roman" w:cs="Times New Roman"/>
          <w:bCs/>
          <w:sz w:val="22"/>
          <w:szCs w:val="22"/>
        </w:rPr>
        <w:t>. Разработен е в рамките на докторска програма по „Теоретични основи на комуникационната техника</w:t>
      </w:r>
      <w:r w:rsidR="007021FE" w:rsidRPr="00744AAF">
        <w:rPr>
          <w:rFonts w:ascii="Times New Roman" w:hAnsi="Times New Roman" w:cs="Times New Roman"/>
          <w:bCs/>
          <w:sz w:val="22"/>
          <w:szCs w:val="22"/>
        </w:rPr>
        <w:t>“</w:t>
      </w:r>
      <w:r w:rsidR="00B01A4C" w:rsidRPr="00744AAF">
        <w:rPr>
          <w:rFonts w:ascii="Times New Roman" w:hAnsi="Times New Roman" w:cs="Times New Roman"/>
          <w:bCs/>
          <w:sz w:val="22"/>
          <w:szCs w:val="22"/>
          <w:lang w:val="bg-BG"/>
        </w:rPr>
        <w:t xml:space="preserve"> </w:t>
      </w:r>
      <w:r w:rsidR="007021FE" w:rsidRPr="00744AAF">
        <w:rPr>
          <w:rFonts w:ascii="Times New Roman" w:hAnsi="Times New Roman" w:cs="Times New Roman"/>
          <w:bCs/>
          <w:sz w:val="22"/>
          <w:szCs w:val="22"/>
        </w:rPr>
        <w:t>и е структуриран в</w:t>
      </w:r>
      <w:r w:rsidR="00B01A4C" w:rsidRPr="00744AAF">
        <w:rPr>
          <w:rFonts w:ascii="Times New Roman" w:hAnsi="Times New Roman" w:cs="Times New Roman"/>
          <w:bCs/>
          <w:sz w:val="22"/>
          <w:szCs w:val="22"/>
          <w:lang w:val="bg-BG"/>
        </w:rPr>
        <w:t xml:space="preserve"> разделите:</w:t>
      </w:r>
      <w:r w:rsidR="00A52864" w:rsidRPr="00744AAF">
        <w:rPr>
          <w:rFonts w:ascii="Times New Roman" w:hAnsi="Times New Roman" w:cs="Times New Roman"/>
          <w:bCs/>
          <w:sz w:val="22"/>
          <w:szCs w:val="22"/>
          <w:lang w:val="bg-BG"/>
        </w:rPr>
        <w:t xml:space="preserve"> въведение,</w:t>
      </w:r>
      <w:r w:rsidR="007021FE" w:rsidRPr="00744AAF">
        <w:rPr>
          <w:rFonts w:ascii="Times New Roman" w:hAnsi="Times New Roman" w:cs="Times New Roman"/>
          <w:bCs/>
          <w:sz w:val="22"/>
          <w:szCs w:val="22"/>
        </w:rPr>
        <w:t xml:space="preserve"> четири </w:t>
      </w:r>
      <w:r w:rsidR="00A52864" w:rsidRPr="00744AAF">
        <w:rPr>
          <w:rFonts w:ascii="Times New Roman" w:hAnsi="Times New Roman" w:cs="Times New Roman"/>
          <w:bCs/>
          <w:sz w:val="22"/>
          <w:szCs w:val="22"/>
          <w:lang w:val="bg-BG"/>
        </w:rPr>
        <w:t>основни глави</w:t>
      </w:r>
      <w:r w:rsidR="007021FE" w:rsidRPr="00744AAF">
        <w:rPr>
          <w:rFonts w:ascii="Times New Roman" w:hAnsi="Times New Roman" w:cs="Times New Roman"/>
          <w:bCs/>
          <w:sz w:val="22"/>
          <w:szCs w:val="22"/>
        </w:rPr>
        <w:t>, заключение, изводи</w:t>
      </w:r>
      <w:r w:rsidR="00A52864" w:rsidRPr="00744AAF">
        <w:rPr>
          <w:rFonts w:ascii="Times New Roman" w:hAnsi="Times New Roman" w:cs="Times New Roman"/>
          <w:bCs/>
          <w:sz w:val="22"/>
          <w:szCs w:val="22"/>
          <w:lang w:val="bg-BG"/>
        </w:rPr>
        <w:t>,</w:t>
      </w:r>
      <w:r w:rsidR="007021FE" w:rsidRPr="00744AAF">
        <w:rPr>
          <w:rFonts w:ascii="Times New Roman" w:hAnsi="Times New Roman" w:cs="Times New Roman"/>
          <w:bCs/>
          <w:sz w:val="22"/>
          <w:szCs w:val="22"/>
        </w:rPr>
        <w:t xml:space="preserve"> приноси</w:t>
      </w:r>
      <w:r w:rsidR="00A52864" w:rsidRPr="00744AAF">
        <w:rPr>
          <w:rFonts w:ascii="Times New Roman" w:hAnsi="Times New Roman" w:cs="Times New Roman"/>
          <w:bCs/>
          <w:sz w:val="22"/>
          <w:szCs w:val="22"/>
          <w:lang w:val="bg-BG"/>
        </w:rPr>
        <w:t>,</w:t>
      </w:r>
      <w:r w:rsidR="00A52864" w:rsidRPr="00744AAF">
        <w:rPr>
          <w:rFonts w:ascii="Times New Roman" w:hAnsi="Times New Roman" w:cs="Times New Roman"/>
          <w:bCs/>
          <w:sz w:val="22"/>
          <w:szCs w:val="22"/>
        </w:rPr>
        <w:t xml:space="preserve"> списък</w:t>
      </w:r>
      <w:r w:rsidR="00A52864" w:rsidRPr="00744AAF">
        <w:rPr>
          <w:rFonts w:ascii="Times New Roman" w:hAnsi="Times New Roman" w:cs="Times New Roman"/>
          <w:bCs/>
          <w:sz w:val="22"/>
          <w:szCs w:val="22"/>
          <w:lang w:val="bg-BG"/>
        </w:rPr>
        <w:t xml:space="preserve"> </w:t>
      </w:r>
      <w:r w:rsidR="00A52864" w:rsidRPr="00744AAF">
        <w:rPr>
          <w:rFonts w:ascii="Times New Roman" w:hAnsi="Times New Roman" w:cs="Times New Roman"/>
          <w:bCs/>
          <w:sz w:val="22"/>
          <w:szCs w:val="22"/>
        </w:rPr>
        <w:t>на публикациите по темата на дисертацията, литература, приложения и речник на съкращенията</w:t>
      </w:r>
      <w:r w:rsidR="007021FE" w:rsidRPr="00744AAF">
        <w:rPr>
          <w:rFonts w:ascii="Times New Roman" w:hAnsi="Times New Roman" w:cs="Times New Roman"/>
          <w:bCs/>
          <w:sz w:val="22"/>
          <w:szCs w:val="22"/>
        </w:rPr>
        <w:t>.</w:t>
      </w:r>
    </w:p>
    <w:p w14:paraId="1AFCFEF0" w14:textId="1754601C" w:rsidR="00B01A4C" w:rsidRPr="00744AAF" w:rsidRDefault="00B01A4C" w:rsidP="00E172EA">
      <w:pPr>
        <w:spacing w:line="240" w:lineRule="auto"/>
        <w:ind w:firstLine="426"/>
        <w:jc w:val="both"/>
        <w:rPr>
          <w:rFonts w:ascii="Times New Roman" w:hAnsi="Times New Roman" w:cs="Times New Roman"/>
          <w:b/>
          <w:bCs/>
          <w:i/>
          <w:sz w:val="22"/>
          <w:szCs w:val="22"/>
        </w:rPr>
      </w:pPr>
      <w:r w:rsidRPr="00744AAF">
        <w:rPr>
          <w:rFonts w:ascii="Times New Roman" w:hAnsi="Times New Roman" w:cs="Times New Roman"/>
          <w:b/>
          <w:bCs/>
          <w:i/>
          <w:sz w:val="22"/>
          <w:szCs w:val="22"/>
        </w:rPr>
        <w:t xml:space="preserve">Номерацията на таблиците и </w:t>
      </w:r>
      <w:r w:rsidR="00E172EA" w:rsidRPr="00744AAF">
        <w:rPr>
          <w:rFonts w:ascii="Times New Roman" w:hAnsi="Times New Roman" w:cs="Times New Roman"/>
          <w:b/>
          <w:bCs/>
          <w:i/>
          <w:sz w:val="22"/>
          <w:szCs w:val="22"/>
        </w:rPr>
        <w:t>фигурите</w:t>
      </w:r>
      <w:r w:rsidRPr="00744AAF">
        <w:rPr>
          <w:rFonts w:ascii="Times New Roman" w:hAnsi="Times New Roman" w:cs="Times New Roman"/>
          <w:b/>
          <w:bCs/>
          <w:i/>
          <w:sz w:val="22"/>
          <w:szCs w:val="22"/>
        </w:rPr>
        <w:t xml:space="preserve"> в автореферата съвпада със съответната</w:t>
      </w:r>
      <w:r w:rsidRPr="00744AAF">
        <w:rPr>
          <w:rFonts w:ascii="Times New Roman" w:hAnsi="Times New Roman" w:cs="Times New Roman"/>
          <w:b/>
          <w:bCs/>
          <w:i/>
          <w:sz w:val="22"/>
          <w:szCs w:val="22"/>
          <w:lang w:val="bg-BG"/>
        </w:rPr>
        <w:t xml:space="preserve"> </w:t>
      </w:r>
      <w:r w:rsidRPr="00744AAF">
        <w:rPr>
          <w:rFonts w:ascii="Times New Roman" w:hAnsi="Times New Roman" w:cs="Times New Roman"/>
          <w:b/>
          <w:bCs/>
          <w:i/>
          <w:sz w:val="22"/>
          <w:szCs w:val="22"/>
        </w:rPr>
        <w:t>номерация в дисертацията.</w:t>
      </w:r>
    </w:p>
    <w:p w14:paraId="68C74802" w14:textId="77777777" w:rsidR="00EA2E5B" w:rsidRPr="00744AAF" w:rsidRDefault="00EA2E5B">
      <w:pPr>
        <w:rPr>
          <w:b/>
          <w:bCs/>
          <w:lang w:val="bg-BG"/>
        </w:rPr>
      </w:pPr>
    </w:p>
    <w:p w14:paraId="7C1A9158" w14:textId="3E8F25A2" w:rsidR="00EA2E5B" w:rsidRPr="00744AAF" w:rsidRDefault="00EA2E5B">
      <w:pPr>
        <w:rPr>
          <w:b/>
          <w:bCs/>
          <w:lang w:val="bg-BG"/>
        </w:rPr>
      </w:pPr>
      <w:r w:rsidRPr="00744AAF">
        <w:rPr>
          <w:b/>
          <w:bCs/>
          <w:lang w:val="bg-BG"/>
        </w:rPr>
        <w:br w:type="page"/>
      </w:r>
    </w:p>
    <w:p w14:paraId="33B23184" w14:textId="194706BC" w:rsidR="0050085D" w:rsidRPr="00744AAF" w:rsidRDefault="0050085D" w:rsidP="00370A0C">
      <w:pPr>
        <w:pStyle w:val="Heading1"/>
        <w:spacing w:before="0" w:after="120"/>
        <w:ind w:firstLine="426"/>
        <w:jc w:val="center"/>
        <w:rPr>
          <w:rFonts w:ascii="Times New Roman" w:hAnsi="Times New Roman" w:cs="Times New Roman"/>
          <w:b/>
          <w:bCs/>
          <w:color w:val="auto"/>
          <w:sz w:val="22"/>
          <w:szCs w:val="22"/>
        </w:rPr>
      </w:pPr>
      <w:bookmarkStart w:id="2" w:name="_Toc212129826"/>
      <w:r w:rsidRPr="00744AAF">
        <w:rPr>
          <w:rFonts w:ascii="Times New Roman" w:hAnsi="Times New Roman" w:cs="Times New Roman"/>
          <w:b/>
          <w:bCs/>
          <w:color w:val="auto"/>
          <w:sz w:val="28"/>
          <w:szCs w:val="28"/>
        </w:rPr>
        <w:lastRenderedPageBreak/>
        <w:t>ПЪРВА ГЛАВА.</w:t>
      </w:r>
      <w:r w:rsidRPr="00744AAF">
        <w:rPr>
          <w:rFonts w:ascii="Times New Roman" w:hAnsi="Times New Roman" w:cs="Times New Roman"/>
          <w:b/>
          <w:bCs/>
          <w:color w:val="auto"/>
          <w:sz w:val="22"/>
          <w:szCs w:val="22"/>
        </w:rPr>
        <w:t xml:space="preserve"> СЪВРЕМЕННО СЪСТОЯНИЕ НА ТЕЛЕМЕДИЦИНА</w:t>
      </w:r>
      <w:r w:rsidR="00FF4E95" w:rsidRPr="00744AAF">
        <w:rPr>
          <w:rFonts w:ascii="Times New Roman" w:hAnsi="Times New Roman" w:cs="Times New Roman"/>
          <w:b/>
          <w:bCs/>
          <w:color w:val="auto"/>
          <w:sz w:val="22"/>
          <w:szCs w:val="22"/>
          <w:lang w:val="bg-BG"/>
        </w:rPr>
        <w:t>ТА</w:t>
      </w:r>
      <w:r w:rsidRPr="00744AAF">
        <w:rPr>
          <w:rFonts w:ascii="Times New Roman" w:hAnsi="Times New Roman" w:cs="Times New Roman"/>
          <w:b/>
          <w:bCs/>
          <w:color w:val="auto"/>
          <w:sz w:val="22"/>
          <w:szCs w:val="22"/>
        </w:rPr>
        <w:t xml:space="preserve"> ПРИ ДИГИТАЛНА ТРАНСФОРМАЦИЯ НА ОЧНОТО ЗДРАВЕОПАЗВАНЕ</w:t>
      </w:r>
      <w:bookmarkEnd w:id="2"/>
    </w:p>
    <w:p w14:paraId="56227097" w14:textId="77777777" w:rsidR="0050085D" w:rsidRPr="00744AAF" w:rsidRDefault="0050085D" w:rsidP="00370A0C">
      <w:pPr>
        <w:pStyle w:val="Heading2"/>
        <w:spacing w:before="0" w:after="120"/>
        <w:ind w:firstLine="426"/>
        <w:rPr>
          <w:rFonts w:ascii="Times New Roman" w:hAnsi="Times New Roman" w:cs="Times New Roman"/>
          <w:b/>
          <w:bCs/>
          <w:color w:val="auto"/>
          <w:sz w:val="22"/>
          <w:szCs w:val="22"/>
        </w:rPr>
      </w:pPr>
      <w:bookmarkStart w:id="3" w:name="_Toc212129827"/>
      <w:r w:rsidRPr="00744AAF">
        <w:rPr>
          <w:rFonts w:ascii="Times New Roman" w:hAnsi="Times New Roman" w:cs="Times New Roman"/>
          <w:b/>
          <w:bCs/>
          <w:color w:val="auto"/>
          <w:sz w:val="22"/>
          <w:szCs w:val="22"/>
        </w:rPr>
        <w:t>1.1. Дигитална трансформация на очното здравеопазване</w:t>
      </w:r>
      <w:bookmarkEnd w:id="3"/>
    </w:p>
    <w:p w14:paraId="59B856A3"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Една от основните характеристики на дигиталната трансформация в офталмологията е преминаването от изолирани диагностични устройства към </w:t>
      </w:r>
      <w:r w:rsidRPr="00744AAF">
        <w:rPr>
          <w:rFonts w:ascii="Times New Roman" w:hAnsi="Times New Roman" w:cs="Times New Roman"/>
          <w:b/>
          <w:bCs/>
          <w:sz w:val="22"/>
          <w:szCs w:val="22"/>
        </w:rPr>
        <w:t>интегрирани платформи</w:t>
      </w:r>
      <w:r w:rsidRPr="00744AAF">
        <w:rPr>
          <w:rFonts w:ascii="Times New Roman" w:hAnsi="Times New Roman" w:cs="Times New Roman"/>
          <w:sz w:val="22"/>
          <w:szCs w:val="22"/>
        </w:rPr>
        <w:t>, които позволяват обмен на информация между различни звена и специалисти. Това е особено важно в контекста на очния скрининг, където големи обеми от данни – изображения, числови резултати, анамнестични данни – трябва да бъдат събрани, структурирани, анализирани и съхранени по стандартизиран начин.</w:t>
      </w:r>
    </w:p>
    <w:p w14:paraId="0FE08270"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Телемедицината заема централно място в този процес. Тя позволява на специалистите да разширят обхвата на своите услуги отвъд традиционните болнични структури, достигайки до пациенти в отдалечени и слабо обслужвани региони. Освен това дигитализацията прави възможно въвеждането на </w:t>
      </w:r>
      <w:r w:rsidRPr="00744AAF">
        <w:rPr>
          <w:rFonts w:ascii="Times New Roman" w:hAnsi="Times New Roman" w:cs="Times New Roman"/>
          <w:b/>
          <w:bCs/>
          <w:sz w:val="22"/>
          <w:szCs w:val="22"/>
        </w:rPr>
        <w:t>алгоритми за машинно обучение и изкуствен интелект</w:t>
      </w:r>
      <w:r w:rsidRPr="00744AAF">
        <w:rPr>
          <w:rFonts w:ascii="Times New Roman" w:hAnsi="Times New Roman" w:cs="Times New Roman"/>
          <w:sz w:val="22"/>
          <w:szCs w:val="22"/>
        </w:rPr>
        <w:t>, които подпомагат интерпретацията на резултатите и осигуряват по-обективна и надеждна оценка на състоянието на пациента.</w:t>
      </w:r>
    </w:p>
    <w:p w14:paraId="32F8B74A" w14:textId="1C41628A"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Дигиталната трансформация в очното здравеопазване изисква съчетаване на технологични, организационни и нормативни решения. Съществуват различия между държавите по отношение на готовността за въвеждане на електронни системи, наличието на обучен персонал и нивото на доверие от страна на пациентите. </w:t>
      </w:r>
      <w:r w:rsidR="001A6216" w:rsidRPr="00744AAF">
        <w:rPr>
          <w:rFonts w:ascii="Times New Roman" w:hAnsi="Times New Roman" w:cs="Times New Roman"/>
          <w:sz w:val="22"/>
          <w:szCs w:val="22"/>
          <w:lang w:val="bg-BG"/>
        </w:rPr>
        <w:t>Всичко т</w:t>
      </w:r>
      <w:r w:rsidRPr="00744AAF">
        <w:rPr>
          <w:rFonts w:ascii="Times New Roman" w:hAnsi="Times New Roman" w:cs="Times New Roman"/>
          <w:sz w:val="22"/>
          <w:szCs w:val="22"/>
        </w:rPr>
        <w:t>ова създава както възможности, така и предизвикателства, разгледани в следващите раздели.</w:t>
      </w:r>
    </w:p>
    <w:p w14:paraId="72FAB854" w14:textId="77777777" w:rsidR="00AB7D83" w:rsidRDefault="0050085D" w:rsidP="00AB7D83">
      <w:pPr>
        <w:pStyle w:val="Heading2"/>
        <w:spacing w:before="0" w:after="120"/>
        <w:ind w:firstLine="426"/>
        <w:rPr>
          <w:rFonts w:ascii="Times New Roman" w:hAnsi="Times New Roman" w:cs="Times New Roman"/>
          <w:b/>
          <w:bCs/>
          <w:color w:val="auto"/>
          <w:sz w:val="22"/>
          <w:szCs w:val="22"/>
        </w:rPr>
      </w:pPr>
      <w:bookmarkStart w:id="4" w:name="_Toc212129828"/>
      <w:r w:rsidRPr="00744AAF">
        <w:rPr>
          <w:rFonts w:ascii="Times New Roman" w:hAnsi="Times New Roman" w:cs="Times New Roman"/>
          <w:b/>
          <w:color w:val="auto"/>
          <w:sz w:val="22"/>
          <w:szCs w:val="22"/>
          <w:lang w:val="bg-BG"/>
        </w:rPr>
        <w:t>1</w:t>
      </w:r>
      <w:r w:rsidRPr="00744AAF">
        <w:rPr>
          <w:rFonts w:ascii="Times New Roman" w:hAnsi="Times New Roman" w:cs="Times New Roman"/>
          <w:b/>
          <w:bCs/>
          <w:color w:val="auto"/>
          <w:sz w:val="22"/>
          <w:szCs w:val="22"/>
        </w:rPr>
        <w:t>.2. Световни проблеми със зрението</w:t>
      </w:r>
      <w:bookmarkStart w:id="5" w:name="_Toc212129829"/>
      <w:bookmarkEnd w:id="4"/>
    </w:p>
    <w:p w14:paraId="7C588B85" w14:textId="13C12024" w:rsidR="0050085D" w:rsidRPr="00AB7D83" w:rsidRDefault="0050085D" w:rsidP="00AB7D83">
      <w:pPr>
        <w:pStyle w:val="Heading2"/>
        <w:spacing w:before="0" w:after="120"/>
        <w:ind w:firstLine="426"/>
        <w:rPr>
          <w:rFonts w:ascii="Times New Roman" w:hAnsi="Times New Roman" w:cs="Times New Roman"/>
          <w:color w:val="auto"/>
          <w:sz w:val="22"/>
          <w:szCs w:val="22"/>
        </w:rPr>
      </w:pPr>
      <w:r w:rsidRPr="00744AAF">
        <w:rPr>
          <w:rFonts w:ascii="Times New Roman" w:hAnsi="Times New Roman" w:cs="Times New Roman"/>
          <w:b/>
          <w:bCs/>
          <w:color w:val="auto"/>
          <w:sz w:val="22"/>
          <w:szCs w:val="22"/>
        </w:rPr>
        <w:t>Разпространение и основни причини</w:t>
      </w:r>
      <w:bookmarkEnd w:id="5"/>
    </w:p>
    <w:p w14:paraId="6BED5DA2"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Зрителните увреждания са сред водещите причини за инвалидизация и социална изолация. По данни на Световната здравна организация повече от 2.2 милиарда души в световен мащаб страдат от различни нарушения на зрението. Най-малко един милиард от тях са случаи, които могат да бъдат предотвратени чрез своевременна диагностика и лечение. Това обуславя високата значимост на масовите скринингови програми, които имат за цел ранно откриване на проблеми и навременно насочване на пациентите към специалист.</w:t>
      </w:r>
    </w:p>
    <w:p w14:paraId="0C2DF47C" w14:textId="022E31B6"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Основните причини за зрителни нарушения включват некоригирани рефракционни аномалии, които съставляват повече от половината от всички случаи</w:t>
      </w:r>
      <w:r w:rsidR="0091639C" w:rsidRPr="00744AAF">
        <w:rPr>
          <w:rFonts w:ascii="Times New Roman" w:hAnsi="Times New Roman" w:cs="Times New Roman"/>
          <w:sz w:val="22"/>
          <w:szCs w:val="22"/>
        </w:rPr>
        <w:t xml:space="preserve"> (52%)</w:t>
      </w:r>
      <w:r w:rsidRPr="00744AAF">
        <w:rPr>
          <w:rFonts w:ascii="Times New Roman" w:hAnsi="Times New Roman" w:cs="Times New Roman"/>
          <w:sz w:val="22"/>
          <w:szCs w:val="22"/>
        </w:rPr>
        <w:t>. Следват катарактата</w:t>
      </w:r>
      <w:r w:rsidR="0091639C" w:rsidRPr="00744AAF">
        <w:rPr>
          <w:rFonts w:ascii="Times New Roman" w:hAnsi="Times New Roman" w:cs="Times New Roman"/>
          <w:sz w:val="22"/>
          <w:szCs w:val="22"/>
        </w:rPr>
        <w:t xml:space="preserve"> (33%)</w:t>
      </w:r>
      <w:r w:rsidRPr="00744AAF">
        <w:rPr>
          <w:rFonts w:ascii="Times New Roman" w:hAnsi="Times New Roman" w:cs="Times New Roman"/>
          <w:sz w:val="22"/>
          <w:szCs w:val="22"/>
        </w:rPr>
        <w:t>, която е водеща причина за обратима слепота, както и глаукомата</w:t>
      </w:r>
      <w:r w:rsidR="0091639C" w:rsidRPr="00744AAF">
        <w:rPr>
          <w:rFonts w:ascii="Times New Roman" w:hAnsi="Times New Roman" w:cs="Times New Roman"/>
          <w:sz w:val="22"/>
          <w:szCs w:val="22"/>
        </w:rPr>
        <w:t xml:space="preserve"> (7%)</w:t>
      </w:r>
      <w:r w:rsidRPr="00744AAF">
        <w:rPr>
          <w:rFonts w:ascii="Times New Roman" w:hAnsi="Times New Roman" w:cs="Times New Roman"/>
          <w:sz w:val="22"/>
          <w:szCs w:val="22"/>
        </w:rPr>
        <w:t>, диабетната ретинопатия</w:t>
      </w:r>
      <w:r w:rsidR="0091639C" w:rsidRPr="00744AAF">
        <w:rPr>
          <w:rFonts w:ascii="Times New Roman" w:hAnsi="Times New Roman" w:cs="Times New Roman"/>
          <w:sz w:val="22"/>
          <w:szCs w:val="22"/>
        </w:rPr>
        <w:t xml:space="preserve"> (4%)</w:t>
      </w:r>
      <w:r w:rsidRPr="00744AAF">
        <w:rPr>
          <w:rFonts w:ascii="Times New Roman" w:hAnsi="Times New Roman" w:cs="Times New Roman"/>
          <w:sz w:val="22"/>
          <w:szCs w:val="22"/>
        </w:rPr>
        <w:t xml:space="preserve"> и възрастово-обусловената макулна дегенерация</w:t>
      </w:r>
      <w:r w:rsidR="0091639C" w:rsidRPr="00744AAF">
        <w:rPr>
          <w:rFonts w:ascii="Times New Roman" w:hAnsi="Times New Roman" w:cs="Times New Roman"/>
          <w:sz w:val="22"/>
          <w:szCs w:val="22"/>
        </w:rPr>
        <w:t xml:space="preserve"> (4%)</w:t>
      </w:r>
      <w:r w:rsidRPr="00744AAF">
        <w:rPr>
          <w:rFonts w:ascii="Times New Roman" w:hAnsi="Times New Roman" w:cs="Times New Roman"/>
          <w:sz w:val="22"/>
          <w:szCs w:val="22"/>
        </w:rPr>
        <w:t>. Общото между тези състояния е, че в ранните си стадии често протичат безсимптомно, което затруднява навременното откриване без активен скрининг.</w:t>
      </w:r>
    </w:p>
    <w:p w14:paraId="23BB9B26" w14:textId="13AC5F32" w:rsidR="0050085D" w:rsidRPr="00744AAF" w:rsidRDefault="0050085D" w:rsidP="00370A0C">
      <w:pPr>
        <w:pStyle w:val="Heading3"/>
        <w:spacing w:before="0" w:after="120"/>
        <w:ind w:firstLine="426"/>
        <w:rPr>
          <w:rFonts w:ascii="Times New Roman" w:hAnsi="Times New Roman" w:cs="Times New Roman"/>
          <w:color w:val="auto"/>
          <w:sz w:val="22"/>
          <w:szCs w:val="22"/>
        </w:rPr>
      </w:pPr>
      <w:bookmarkStart w:id="6" w:name="_Toc212129830"/>
      <w:r w:rsidRPr="00744AAF">
        <w:rPr>
          <w:rFonts w:ascii="Times New Roman" w:hAnsi="Times New Roman" w:cs="Times New Roman"/>
          <w:b/>
          <w:bCs/>
          <w:color w:val="auto"/>
          <w:sz w:val="22"/>
          <w:szCs w:val="22"/>
        </w:rPr>
        <w:t>Демографски и социални детерминанти</w:t>
      </w:r>
      <w:bookmarkEnd w:id="6"/>
    </w:p>
    <w:p w14:paraId="6F3BC48A" w14:textId="6F00A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Разпространението на зрителните увреждания е силно повлияно от демографските и социалните фактори. Застаряването на населението е ключов детерминант, тъй като рискът от заболявания като катаракта, глаукома и макулна дегенерация нараства значително с възрастта. В същото време социално-икономическият статус на индивида определя възможността за достъп до профилактични и лечебни услуги. В страни с по-нисък доход честотата на предотвратимата загуба на зрение е значително по-висока.</w:t>
      </w:r>
    </w:p>
    <w:p w14:paraId="62EFC3C3"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Социалните фактори като образование, трудова заетост и достъп до здравни услуги също оказват съществено влияние. Лица с по-ниско образование и ограничени финансови възможности често отлагат профилактичните прегледи, което води до диагностициране в напреднал стадий на заболяването. Това подчертава необходимостта от политики за равен достъп до скрининг и здравни услуги.</w:t>
      </w:r>
    </w:p>
    <w:p w14:paraId="7FE80E34" w14:textId="0BA082F5" w:rsidR="0050085D" w:rsidRPr="00744AAF" w:rsidRDefault="0050085D" w:rsidP="00370A0C">
      <w:pPr>
        <w:pStyle w:val="Heading3"/>
        <w:spacing w:before="0" w:after="120"/>
        <w:ind w:firstLine="426"/>
        <w:rPr>
          <w:rFonts w:ascii="Times New Roman" w:hAnsi="Times New Roman" w:cs="Times New Roman"/>
          <w:b/>
          <w:bCs/>
          <w:color w:val="auto"/>
          <w:sz w:val="22"/>
          <w:szCs w:val="22"/>
        </w:rPr>
      </w:pPr>
      <w:bookmarkStart w:id="7" w:name="_Toc212129831"/>
      <w:r w:rsidRPr="00744AAF">
        <w:rPr>
          <w:rFonts w:ascii="Times New Roman" w:hAnsi="Times New Roman" w:cs="Times New Roman"/>
          <w:b/>
          <w:bCs/>
          <w:color w:val="auto"/>
          <w:sz w:val="22"/>
          <w:szCs w:val="22"/>
        </w:rPr>
        <w:t>Икономически последици</w:t>
      </w:r>
      <w:bookmarkEnd w:id="7"/>
    </w:p>
    <w:p w14:paraId="0475DEA0"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Икономическите измерения на зрителните увреждания представляват един от най-сериозните аргументи в полза на въвеждането на системни програми за очен скрининг. Според Световната </w:t>
      </w:r>
      <w:r w:rsidRPr="00744AAF">
        <w:rPr>
          <w:rFonts w:ascii="Times New Roman" w:hAnsi="Times New Roman" w:cs="Times New Roman"/>
          <w:sz w:val="22"/>
          <w:szCs w:val="22"/>
        </w:rPr>
        <w:lastRenderedPageBreak/>
        <w:t>банка загубите, произтичащи от предотвратими зрителни нарушения, възлизат на стотици милиарди долари годишно. Тези загуби включват както директни разходи за лечение и рехабилитация, така и непреки разходи, свързани с намалената трудоспособност и загубата на продуктивност в дългосрочен план.</w:t>
      </w:r>
    </w:p>
    <w:p w14:paraId="0F6B1A12"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Особено сериозен е ефектът върху икономиките на държавите с нисък и среден доход, където ограничената достъпност до профилактика и лечение води до по-висока честота на предотвратима слепота. В тези общества загубата на зрение има мултиплициращ ефект, тъй като едновременно намалява работоспособността на засегнатите лица и увеличава натоварването върху семействата и социалните системи. В глобален мащаб това представлява бариера пред икономическото развитие и устойчивия растеж.</w:t>
      </w:r>
    </w:p>
    <w:p w14:paraId="1AD3DE29"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Икономическият аспект на зрителните увреждания има и измерение в областта на дигитализацията. Хора със зрителни нарушения са в по-голяма степен ограничени в достъпа си до дигитални услуги, което ги изключва от бързо развиващите се онлайн пазари на труда и образованието. Това води до ново социално разделение – между хората, които имат възможност да се възползват от предимствата на дигиталната икономика, и тези, които остават извън нея поради здравословни ограничения.</w:t>
      </w:r>
    </w:p>
    <w:p w14:paraId="26D1444F" w14:textId="782F0379" w:rsidR="0050085D" w:rsidRPr="00744AAF" w:rsidRDefault="0050085D" w:rsidP="00370A0C">
      <w:pPr>
        <w:pStyle w:val="Heading3"/>
        <w:spacing w:before="0" w:after="120"/>
        <w:ind w:firstLine="426"/>
        <w:rPr>
          <w:rFonts w:ascii="Times New Roman" w:hAnsi="Times New Roman" w:cs="Times New Roman"/>
          <w:color w:val="auto"/>
          <w:sz w:val="22"/>
          <w:szCs w:val="22"/>
        </w:rPr>
      </w:pPr>
      <w:bookmarkStart w:id="8" w:name="_Toc212129832"/>
      <w:r w:rsidRPr="00744AAF">
        <w:rPr>
          <w:rFonts w:ascii="Times New Roman" w:hAnsi="Times New Roman" w:cs="Times New Roman"/>
          <w:b/>
          <w:bCs/>
          <w:color w:val="auto"/>
          <w:sz w:val="22"/>
          <w:szCs w:val="22"/>
        </w:rPr>
        <w:t>Регионални особености и характеристики</w:t>
      </w:r>
      <w:bookmarkEnd w:id="8"/>
    </w:p>
    <w:p w14:paraId="45364239" w14:textId="44DC92B9"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Разпространението и последствията от зрителните увреждания варират значително в различните региони на света, което отразява влиянието на демографските, социално-икономическите и културните фактори. В развитите държави, където достъпът до здравни услуги е по-широк, основен проблем представляват заболявания като глаукома и възрастово-обусловена макулна дегенерация, чието ранно откриване е затруднено дори в добре организирани здравни системи. В развиващите се страни доминират предотвратимите причини като катаракта и некоригирани рефракционни аномалии, тъй като профилактичните програми са ограничени, а достъпът до базова офталмологична грижа е недостатъчен.</w:t>
      </w:r>
    </w:p>
    <w:p w14:paraId="2189069F" w14:textId="61BE15FA" w:rsidR="007D6F38" w:rsidRPr="00744AAF" w:rsidRDefault="007D6F38"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На Балканския полуостров, включително България и Албания, специфичен проблем е регионалната неравномерност в разпределението на офталмологичните услуги. В по-големите градове съществува достъп до съвременна диагностика и лечение, но в по-малките населени места и особено в планинските и пограничните райони често липсва дори минимална офталмологична грижа. Това създава предпоставки за по-висока честота на късно диагностицирани случаи и по-тежки социално-икономически последствия.</w:t>
      </w:r>
    </w:p>
    <w:p w14:paraId="20CFC3DA" w14:textId="77777777" w:rsidR="007D6F38" w:rsidRPr="00744AAF" w:rsidRDefault="007D6F38"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Културните и образователните фактори също играят важна роля. В някои региони населението не отдава достатъчно значение на профилактиката и се обръща към специалист едва при настъпили сериозни симптоми. Това поведение, съчетано с ограничен достъп до здравни услуги, води до закъсняла диагностика и по-високи разходи за лечение в напреднал стадий.</w:t>
      </w:r>
    </w:p>
    <w:p w14:paraId="5D993D9D" w14:textId="77777777" w:rsidR="007D6F38" w:rsidRPr="00744AAF" w:rsidRDefault="007D6F38"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Регионалните особености показват, че универсален модел за очен скрининг е трудно приложим. Необходимо е разработването на адаптивни стратегии, които отчитат локалните специфики и комбинират мобилни структури, телемедицински технологии и обучение на местни специалисти. Именно този подход дава възможност за изграждане на устойчиви решения, които да намалят неравенствата в достъпа до очна грижа.</w:t>
      </w:r>
    </w:p>
    <w:p w14:paraId="28DF12EE" w14:textId="77777777" w:rsidR="0050085D" w:rsidRPr="00744AAF" w:rsidRDefault="0050085D" w:rsidP="00370A0C">
      <w:pPr>
        <w:pStyle w:val="Heading2"/>
        <w:spacing w:before="0" w:after="120"/>
        <w:ind w:firstLine="426"/>
        <w:rPr>
          <w:rFonts w:ascii="Times New Roman" w:hAnsi="Times New Roman" w:cs="Times New Roman"/>
          <w:b/>
          <w:bCs/>
          <w:color w:val="auto"/>
          <w:sz w:val="22"/>
          <w:szCs w:val="22"/>
        </w:rPr>
      </w:pPr>
      <w:bookmarkStart w:id="9" w:name="_Toc212129833"/>
      <w:r w:rsidRPr="00744AAF">
        <w:rPr>
          <w:rFonts w:ascii="Times New Roman" w:hAnsi="Times New Roman" w:cs="Times New Roman"/>
          <w:b/>
          <w:bCs/>
          <w:color w:val="auto"/>
          <w:sz w:val="22"/>
          <w:szCs w:val="22"/>
        </w:rPr>
        <w:t>1.3. Световни модели и най-добри практики в очния скрининг</w:t>
      </w:r>
      <w:bookmarkEnd w:id="9"/>
    </w:p>
    <w:p w14:paraId="10E6041D" w14:textId="42DF7A20" w:rsidR="0050085D" w:rsidRPr="00744AAF" w:rsidRDefault="0050085D" w:rsidP="00370A0C">
      <w:pPr>
        <w:pStyle w:val="Heading3"/>
        <w:spacing w:before="0" w:after="120"/>
        <w:ind w:firstLine="426"/>
        <w:rPr>
          <w:rFonts w:ascii="Times New Roman" w:hAnsi="Times New Roman" w:cs="Times New Roman"/>
          <w:b/>
          <w:bCs/>
          <w:color w:val="auto"/>
          <w:sz w:val="22"/>
          <w:szCs w:val="22"/>
        </w:rPr>
      </w:pPr>
      <w:bookmarkStart w:id="10" w:name="_Toc212129834"/>
      <w:r w:rsidRPr="00744AAF">
        <w:rPr>
          <w:rFonts w:ascii="Times New Roman" w:hAnsi="Times New Roman" w:cs="Times New Roman"/>
          <w:b/>
          <w:bCs/>
          <w:color w:val="auto"/>
          <w:sz w:val="22"/>
          <w:szCs w:val="22"/>
        </w:rPr>
        <w:t>Принципи на ефективния скрининг</w:t>
      </w:r>
      <w:bookmarkEnd w:id="10"/>
    </w:p>
    <w:p w14:paraId="6338833B" w14:textId="1495D164"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Ефективният очен скрининг се основава на няколко ключови принципа, които гарантират неговата устойчивост и приложимост в мащабен мащаб</w:t>
      </w:r>
      <w:r w:rsidR="000809BD" w:rsidRPr="00744AAF">
        <w:rPr>
          <w:rFonts w:ascii="Times New Roman" w:hAnsi="Times New Roman" w:cs="Times New Roman"/>
          <w:sz w:val="22"/>
          <w:szCs w:val="22"/>
          <w:lang w:val="bg-BG"/>
        </w:rPr>
        <w:t xml:space="preserve"> (фиг.1.4)</w:t>
      </w:r>
      <w:r w:rsidRPr="00744AAF">
        <w:rPr>
          <w:rFonts w:ascii="Times New Roman" w:hAnsi="Times New Roman" w:cs="Times New Roman"/>
          <w:sz w:val="22"/>
          <w:szCs w:val="22"/>
        </w:rPr>
        <w:t xml:space="preserve">. На първо място стои принципът за </w:t>
      </w:r>
      <w:r w:rsidRPr="00744AAF">
        <w:rPr>
          <w:rFonts w:ascii="Times New Roman" w:hAnsi="Times New Roman" w:cs="Times New Roman"/>
          <w:b/>
          <w:bCs/>
          <w:sz w:val="22"/>
          <w:szCs w:val="22"/>
        </w:rPr>
        <w:t>универсален достъп</w:t>
      </w:r>
      <w:r w:rsidRPr="00744AAF">
        <w:rPr>
          <w:rFonts w:ascii="Times New Roman" w:hAnsi="Times New Roman" w:cs="Times New Roman"/>
          <w:sz w:val="22"/>
          <w:szCs w:val="22"/>
        </w:rPr>
        <w:t>, според който скринингът трябва да бъде достъпен за всички целеви групи, независимо от техния социален и географски статус. Това е особено важно за региони с ограничен достъп до специалисти, където мобилните структури и телемедицината играят съществена роля.</w:t>
      </w:r>
    </w:p>
    <w:p w14:paraId="0A0F5F34"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Вторият принцип е </w:t>
      </w:r>
      <w:r w:rsidRPr="00744AAF">
        <w:rPr>
          <w:rFonts w:ascii="Times New Roman" w:hAnsi="Times New Roman" w:cs="Times New Roman"/>
          <w:b/>
          <w:bCs/>
          <w:sz w:val="22"/>
          <w:szCs w:val="22"/>
        </w:rPr>
        <w:t>стандартизацията на протоколите</w:t>
      </w:r>
      <w:r w:rsidRPr="00744AAF">
        <w:rPr>
          <w:rFonts w:ascii="Times New Roman" w:hAnsi="Times New Roman" w:cs="Times New Roman"/>
          <w:sz w:val="22"/>
          <w:szCs w:val="22"/>
        </w:rPr>
        <w:t xml:space="preserve">. Тя осигурява съпоставимост на резултатите, намалява риска от грешки и позволява акумулирането на големи обеми данни за последващ анализ. Стандартизираните методики са основа за изграждането на автоматизирани </w:t>
      </w:r>
      <w:r w:rsidRPr="00744AAF">
        <w:rPr>
          <w:rFonts w:ascii="Times New Roman" w:hAnsi="Times New Roman" w:cs="Times New Roman"/>
          <w:sz w:val="22"/>
          <w:szCs w:val="22"/>
        </w:rPr>
        <w:lastRenderedPageBreak/>
        <w:t>алгоритми, които могат да подпомогнат или дори да заместят експертната интерпретация в определени случаи.</w:t>
      </w:r>
    </w:p>
    <w:p w14:paraId="0AC40F88"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Третият принцип е </w:t>
      </w:r>
      <w:r w:rsidRPr="00744AAF">
        <w:rPr>
          <w:rFonts w:ascii="Times New Roman" w:hAnsi="Times New Roman" w:cs="Times New Roman"/>
          <w:b/>
          <w:bCs/>
          <w:sz w:val="22"/>
          <w:szCs w:val="22"/>
        </w:rPr>
        <w:t>контролът на качеството</w:t>
      </w:r>
      <w:r w:rsidRPr="00744AAF">
        <w:rPr>
          <w:rFonts w:ascii="Times New Roman" w:hAnsi="Times New Roman" w:cs="Times New Roman"/>
          <w:sz w:val="22"/>
          <w:szCs w:val="22"/>
        </w:rPr>
        <w:t xml:space="preserve"> (QC), който включва вътрешни и външни механизми за оценка на точността и надеждността на скрининговите резултати. Това е от особено значение при използването на нови технологии като изкуствен интелект, където прозрачността и обяснимостта на резултатите са критично важни.</w:t>
      </w:r>
    </w:p>
    <w:p w14:paraId="1E948C61" w14:textId="77777777"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 xml:space="preserve">Накрая, </w:t>
      </w:r>
      <w:r w:rsidRPr="00744AAF">
        <w:rPr>
          <w:rFonts w:ascii="Times New Roman" w:hAnsi="Times New Roman" w:cs="Times New Roman"/>
          <w:b/>
          <w:bCs/>
          <w:sz w:val="22"/>
          <w:szCs w:val="22"/>
        </w:rPr>
        <w:t>икономическата ефективност</w:t>
      </w:r>
      <w:r w:rsidRPr="00744AAF">
        <w:rPr>
          <w:rFonts w:ascii="Times New Roman" w:hAnsi="Times New Roman" w:cs="Times New Roman"/>
          <w:sz w:val="22"/>
          <w:szCs w:val="22"/>
        </w:rPr>
        <w:t xml:space="preserve"> е неизменна част от успешния скрининг. Програмите, които не са финансово устойчиви, често приключват преждевременно, независимо от медицинската им стойност. Това налага внимателен баланс между инвестиции в апаратура, обучение на персонал и дългосрочни ползи от предотвратени усложнения.</w:t>
      </w:r>
    </w:p>
    <w:p w14:paraId="1C6414FD" w14:textId="1A5DCD8C" w:rsidR="00C8490D" w:rsidRDefault="00C8490D" w:rsidP="0050085D">
      <w:pPr>
        <w:rPr>
          <w:rFonts w:ascii="Times New Roman" w:hAnsi="Times New Roman" w:cs="Times New Roman"/>
          <w:sz w:val="22"/>
          <w:szCs w:val="22"/>
        </w:rPr>
      </w:pPr>
      <w:r w:rsidRPr="00744AAF">
        <w:rPr>
          <w:rFonts w:ascii="Times New Roman" w:hAnsi="Times New Roman" w:cs="Times New Roman"/>
          <w:noProof/>
          <w:sz w:val="22"/>
          <w:szCs w:val="22"/>
        </w:rPr>
        <w:drawing>
          <wp:inline distT="0" distB="0" distL="0" distR="0" wp14:anchorId="1BA328FC" wp14:editId="56BB16D3">
            <wp:extent cx="5943600" cy="1598930"/>
            <wp:effectExtent l="0" t="0" r="0" b="1270"/>
            <wp:docPr id="17473699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69947" name="Picture 17473699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598930"/>
                    </a:xfrm>
                    <a:prstGeom prst="rect">
                      <a:avLst/>
                    </a:prstGeom>
                  </pic:spPr>
                </pic:pic>
              </a:graphicData>
            </a:graphic>
          </wp:inline>
        </w:drawing>
      </w:r>
    </w:p>
    <w:p w14:paraId="716EA024" w14:textId="6931BD63" w:rsidR="002C2855" w:rsidRPr="00744AAF" w:rsidRDefault="002C2855" w:rsidP="002C2855">
      <w:pPr>
        <w:jc w:val="center"/>
        <w:rPr>
          <w:rFonts w:ascii="Times New Roman" w:hAnsi="Times New Roman" w:cs="Times New Roman"/>
          <w:b/>
          <w:sz w:val="22"/>
          <w:szCs w:val="22"/>
          <w:lang w:val="bg-BG"/>
        </w:rPr>
      </w:pPr>
      <w:r w:rsidRPr="00744AAF">
        <w:rPr>
          <w:rFonts w:ascii="Times New Roman" w:hAnsi="Times New Roman" w:cs="Times New Roman"/>
          <w:b/>
          <w:bCs/>
          <w:sz w:val="22"/>
          <w:szCs w:val="22"/>
        </w:rPr>
        <w:t>Фиг</w:t>
      </w:r>
      <w:r>
        <w:rPr>
          <w:rFonts w:ascii="Times New Roman" w:hAnsi="Times New Roman" w:cs="Times New Roman"/>
          <w:b/>
          <w:bCs/>
          <w:sz w:val="22"/>
          <w:szCs w:val="22"/>
        </w:rPr>
        <w:t>.</w:t>
      </w:r>
      <w:r w:rsidRPr="00744AAF">
        <w:rPr>
          <w:rFonts w:ascii="Times New Roman" w:hAnsi="Times New Roman" w:cs="Times New Roman"/>
          <w:b/>
          <w:bCs/>
          <w:sz w:val="22"/>
          <w:szCs w:val="22"/>
        </w:rPr>
        <w:t xml:space="preserve"> 1.1</w:t>
      </w:r>
      <w:r w:rsidRPr="00744AAF">
        <w:rPr>
          <w:rFonts w:ascii="Times New Roman" w:hAnsi="Times New Roman" w:cs="Times New Roman"/>
          <w:b/>
          <w:bCs/>
          <w:sz w:val="22"/>
          <w:szCs w:val="22"/>
          <w:lang w:val="bg-BG"/>
        </w:rPr>
        <w:t>.</w:t>
      </w:r>
      <w:r w:rsidRPr="00744AAF">
        <w:rPr>
          <w:rFonts w:ascii="Times New Roman" w:hAnsi="Times New Roman" w:cs="Times New Roman"/>
          <w:b/>
          <w:bCs/>
          <w:sz w:val="22"/>
          <w:szCs w:val="22"/>
        </w:rPr>
        <w:t xml:space="preserve"> </w:t>
      </w:r>
      <w:r w:rsidRPr="002C2855">
        <w:rPr>
          <w:rFonts w:ascii="Times New Roman" w:hAnsi="Times New Roman" w:cs="Times New Roman"/>
          <w:sz w:val="22"/>
          <w:szCs w:val="22"/>
          <w:lang w:val="bg-BG"/>
        </w:rPr>
        <w:t>Б</w:t>
      </w:r>
      <w:r w:rsidRPr="002C2855">
        <w:rPr>
          <w:rFonts w:ascii="Times New Roman" w:hAnsi="Times New Roman" w:cs="Times New Roman"/>
          <w:sz w:val="22"/>
          <w:szCs w:val="22"/>
        </w:rPr>
        <w:t>лок-схема, показваща взаимовръзката между принципите на ефективния скрининг: достъпност, стандартизация, контрол на качеството и икономическа устойчивост</w:t>
      </w:r>
      <w:r w:rsidRPr="00744AAF">
        <w:rPr>
          <w:rFonts w:ascii="Times New Roman" w:hAnsi="Times New Roman" w:cs="Times New Roman"/>
          <w:b/>
          <w:sz w:val="22"/>
          <w:szCs w:val="22"/>
        </w:rPr>
        <w:t>.</w:t>
      </w:r>
    </w:p>
    <w:p w14:paraId="70471146" w14:textId="77777777" w:rsidR="002C2855" w:rsidRPr="002C2855" w:rsidRDefault="002C2855" w:rsidP="0050085D">
      <w:pPr>
        <w:rPr>
          <w:rFonts w:ascii="Times New Roman" w:hAnsi="Times New Roman" w:cs="Times New Roman"/>
          <w:sz w:val="22"/>
          <w:szCs w:val="22"/>
        </w:rPr>
      </w:pPr>
    </w:p>
    <w:p w14:paraId="56653F2E" w14:textId="5E70059A"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1" w:name="_Toc212129835"/>
      <w:r w:rsidRPr="00744AAF">
        <w:rPr>
          <w:rFonts w:ascii="Times New Roman" w:hAnsi="Times New Roman" w:cs="Times New Roman"/>
          <w:b/>
          <w:bCs/>
          <w:color w:val="auto"/>
          <w:sz w:val="22"/>
          <w:szCs w:val="22"/>
        </w:rPr>
        <w:t>NHS програма за диабетна ретинопатия</w:t>
      </w:r>
      <w:bookmarkEnd w:id="11"/>
    </w:p>
    <w:p w14:paraId="0535A659"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Програмата на Националната здравна служба на Обединеното кралство за диабетен очен скрининг е пример за национална система с пълно покритие и висока ефективност. Тя е насочена към всички пациенти с диабет и включва ежегоден преглед чрез дигитална фотография на очното дъно. Снимките се съхраняват и обработват централизирано, като всяко изображение преминава през многостепенен контрол на качеството.</w:t>
      </w:r>
    </w:p>
    <w:p w14:paraId="763B679D"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Силните страни на NHS програмата са няколко. Първо, тя обхваща цялата рискова популация, което я прави универсална и гарантира, че никой пациент не остава извън системата. Второ, използването на дигитални технологии позволява централизирано управление на данните и минимизира риска от грешки, свързани с човешки фактор. Трето, строгите механизми за контрол на качеството гарантират висока диагностична точност и създават доверие сред медицинските специалисти.</w:t>
      </w:r>
    </w:p>
    <w:p w14:paraId="6002F695"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Недостатъците на този модел се свързват основно с неговата цена. Високите първоначални инвестиции за апаратура, софтуер и обучение, както и зависимостта от квалифициран персонал, ограничават приложимостта му в държави с по-нисък доход.</w:t>
      </w:r>
    </w:p>
    <w:p w14:paraId="35533472" w14:textId="282C1D18"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2" w:name="_Toc212129836"/>
      <w:r w:rsidRPr="00744AAF">
        <w:rPr>
          <w:rFonts w:ascii="Times New Roman" w:hAnsi="Times New Roman" w:cs="Times New Roman"/>
          <w:b/>
          <w:bCs/>
          <w:color w:val="auto"/>
          <w:sz w:val="22"/>
          <w:szCs w:val="22"/>
        </w:rPr>
        <w:t>Интегрирани модели за комплексна грижа</w:t>
      </w:r>
      <w:bookmarkEnd w:id="12"/>
    </w:p>
    <w:p w14:paraId="540FB91A"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Освен националните програми, редица страни развиват интегрирани модели, които съчетават скрининг, лечение и дългосрочно наблюдение на пациентите. Такива са например практиките в Индия (Aravind Eye Care System) и Сингапур, където мобилните екипи и телемедицината са основен инструмент за преодоляване на регионалните различия в достъпа до грижа.</w:t>
      </w:r>
    </w:p>
    <w:p w14:paraId="7A3D036B"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В модела на Aravind мобилни екипи извършват първичен скрининг в селски райони, след което данните се предават дистанционно към централни специалисти. Това позволява бързо идентифициране на случаите, изискващи лечение, и навременно насочване към болници. Сингапурският подход се отличава със силна интеграция на електронни досиета и национални регистри, което осигурява последователност на грижата и позволява проследяване на ефективността в дългосрочен план.</w:t>
      </w:r>
    </w:p>
    <w:p w14:paraId="11B90C12"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lastRenderedPageBreak/>
        <w:t>Интегрираните модели имат и още едно предимство – те насърчават мултидисциплинарния подход, включващ офталмолози, медицински оптици, епидемиолози и IT специалисти. Това съчетание гарантира, че скринингът не е изолиран процес, а част от цялостна стратегия за обществено здраве.</w:t>
      </w:r>
    </w:p>
    <w:p w14:paraId="32EB0DD6" w14:textId="4CB44AF7"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3" w:name="_Toc212129837"/>
      <w:r w:rsidRPr="00744AAF">
        <w:rPr>
          <w:rFonts w:ascii="Times New Roman" w:hAnsi="Times New Roman" w:cs="Times New Roman"/>
          <w:b/>
          <w:bCs/>
          <w:color w:val="auto"/>
          <w:sz w:val="22"/>
          <w:szCs w:val="22"/>
        </w:rPr>
        <w:t>Качествени показатели и оценка</w:t>
      </w:r>
      <w:bookmarkEnd w:id="13"/>
    </w:p>
    <w:p w14:paraId="7E7E9AB0" w14:textId="5B9A384F"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Оценката на ефективността на скрининговите програми се базира на набор от качествени показатели. Сред тях водещи са диагностичната точност, обхватът на целевата популация, времето за обработка на резултатите и икономическата ефективност. Високата диагностична точност е от ключово значение, тъй като минимизира риска от фалшиви положителни и отрицателни резултати, които могат да доведат до ненужно лечение или до пропуск на сериозно заболяване.</w:t>
      </w:r>
    </w:p>
    <w:p w14:paraId="5A014ADF"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Друг критичен показател е равномерността на достъпа. Програми, които не достигат до населението в отдалечени региони, трудно могат да се оценят като ефективни. Също толкова важен е и икономическият аспект – програмата трябва да бъде не само медицински полезна, но и финансово устойчива. Това изисква внимателно разпределение на ресурсите, оптимизация на процесите и въвеждане на автоматизация там, където е възможно.</w:t>
      </w:r>
    </w:p>
    <w:p w14:paraId="3D055AD2" w14:textId="77777777" w:rsidR="0050085D" w:rsidRPr="00744AAF" w:rsidRDefault="0050085D" w:rsidP="00370A0C">
      <w:pPr>
        <w:pStyle w:val="Heading2"/>
        <w:spacing w:before="0" w:after="120"/>
        <w:ind w:firstLine="425"/>
        <w:rPr>
          <w:rFonts w:ascii="Times New Roman" w:hAnsi="Times New Roman" w:cs="Times New Roman"/>
          <w:b/>
          <w:bCs/>
          <w:color w:val="auto"/>
          <w:sz w:val="22"/>
          <w:szCs w:val="22"/>
        </w:rPr>
      </w:pPr>
      <w:bookmarkStart w:id="14" w:name="_Toc212129838"/>
      <w:r w:rsidRPr="00744AAF">
        <w:rPr>
          <w:rFonts w:ascii="Times New Roman" w:hAnsi="Times New Roman" w:cs="Times New Roman"/>
          <w:b/>
          <w:bCs/>
          <w:color w:val="auto"/>
          <w:sz w:val="22"/>
          <w:szCs w:val="22"/>
        </w:rPr>
        <w:t>1.4. Съвременни телемедицински решения в очното здравеопазване</w:t>
      </w:r>
      <w:bookmarkEnd w:id="14"/>
    </w:p>
    <w:p w14:paraId="1179F8BE" w14:textId="52CC8A50" w:rsidR="0050085D" w:rsidRPr="00744AAF" w:rsidRDefault="0050085D" w:rsidP="00370A0C">
      <w:pPr>
        <w:pStyle w:val="Heading3"/>
        <w:spacing w:before="0" w:after="120"/>
        <w:ind w:firstLine="425"/>
        <w:rPr>
          <w:rFonts w:ascii="Times New Roman" w:hAnsi="Times New Roman" w:cs="Times New Roman"/>
          <w:b/>
          <w:bCs/>
          <w:color w:val="auto"/>
          <w:sz w:val="22"/>
          <w:szCs w:val="22"/>
        </w:rPr>
      </w:pPr>
      <w:bookmarkStart w:id="15" w:name="_Toc212129839"/>
      <w:r w:rsidRPr="00744AAF">
        <w:rPr>
          <w:rFonts w:ascii="Times New Roman" w:hAnsi="Times New Roman" w:cs="Times New Roman"/>
          <w:b/>
          <w:bCs/>
          <w:color w:val="auto"/>
          <w:sz w:val="22"/>
          <w:szCs w:val="22"/>
        </w:rPr>
        <w:t>Технологични предизвикателства</w:t>
      </w:r>
      <w:bookmarkEnd w:id="15"/>
    </w:p>
    <w:p w14:paraId="0F484B52"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Телемедицината предлага потенциал за драстично подобряване на достъпа до офталмологична помощ, но същевременно поставя редица технологични предизвикателства. Основният проблем е свързан с надеждността на комуникационната инфраструктура. В региони със слабо развита интернет свързаност обменът на изображения с висока резолюция и клинични данни е затруднен, което компрометира качеството на дистанционната диагностика.</w:t>
      </w:r>
    </w:p>
    <w:p w14:paraId="637E4867"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Друг съществен въпрос е интероперабилността между различни устройства и софтуерни системи. На практика често се използват апарати от различни производители, които работят с несъвместими формати на изображенията и бази данни. Това възпрепятства интеграцията в единна система и създава необходимост от разработването на универсални протоколи за обмен.</w:t>
      </w:r>
    </w:p>
    <w:p w14:paraId="7EAC796C"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Не на последно място, високите изчислителни изисквания на алгоритмите за изкуствен интелект предполагат наличието на мощна хардуерна инфраструктура. Възниква въпросът дали обработката следва да се извършва локално (edge computing) или централизирано (cloud computing). Всеки от тези подходи има своите предимства и недостатъци, което налага търсене на балансирани решения според конкретния контекст.</w:t>
      </w:r>
    </w:p>
    <w:p w14:paraId="60EE07DC" w14:textId="28B0DABB"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6" w:name="_Toc212129840"/>
      <w:r w:rsidRPr="00744AAF">
        <w:rPr>
          <w:rFonts w:ascii="Times New Roman" w:hAnsi="Times New Roman" w:cs="Times New Roman"/>
          <w:b/>
          <w:bCs/>
          <w:color w:val="auto"/>
          <w:sz w:val="22"/>
          <w:szCs w:val="22"/>
        </w:rPr>
        <w:t>Проблеми с качеството и диагностичната точност</w:t>
      </w:r>
      <w:bookmarkEnd w:id="16"/>
    </w:p>
    <w:p w14:paraId="26B070B2"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Един от най-големите рискове при използването на телемедицински решения е свързан с качеството на входните данни. Неправилно направени снимки на очното дъно, артефакти или ниска резолюция могат да доведат до погрешна диагноза. Освен това автоматизираните алгоритми за анализ на изображения често са зависими от качеството на обучителните бази данни, което ги прави по-малко надеждни в ситуации, различни от тези, за които са били тренирани.</w:t>
      </w:r>
    </w:p>
    <w:p w14:paraId="59E0141C"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Проблем представлява и липсата на унифицирани стандарти за контрол на качеството в телемедицинските системи. Докато в някои страни се прилагат многостепенни протоколи за проверка и верификация, в други липсва дори минимален контрол, което създава предпоставки за грешки и намалява доверието на специалистите.</w:t>
      </w:r>
    </w:p>
    <w:p w14:paraId="50A2470D" w14:textId="67DA0916"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7" w:name="_Toc212129841"/>
      <w:r w:rsidRPr="00744AAF">
        <w:rPr>
          <w:rFonts w:ascii="Times New Roman" w:hAnsi="Times New Roman" w:cs="Times New Roman"/>
          <w:b/>
          <w:bCs/>
          <w:color w:val="auto"/>
          <w:sz w:val="22"/>
          <w:szCs w:val="22"/>
        </w:rPr>
        <w:t>Икономически и организационни бариери</w:t>
      </w:r>
      <w:bookmarkEnd w:id="17"/>
    </w:p>
    <w:p w14:paraId="7C8C8EA4" w14:textId="43E3CDFB"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Въвеждането на телемедицински решения изисква значителни първоначални инвестиции в апаратура, софтуер и обучение на персонал. В държави с ограничени ресурси това често е непреодолима бариера. Липсата на устойчиви финансови механизми води до прекратяване на проекти след изчерпване на първоначалното финансиране, което подкопава доверието в системата.</w:t>
      </w:r>
    </w:p>
    <w:p w14:paraId="37493060"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Организационните трудности също са значителни. Те включват липса на координация между различни институции, недобра логистика за събиране и предаване на данни, както и слабости в управлението на човешките ресурси. Всичко това показва, че за да бъде успешна една </w:t>
      </w:r>
      <w:r w:rsidRPr="00744AAF">
        <w:rPr>
          <w:rFonts w:ascii="Times New Roman" w:hAnsi="Times New Roman" w:cs="Times New Roman"/>
          <w:sz w:val="22"/>
          <w:szCs w:val="22"/>
        </w:rPr>
        <w:lastRenderedPageBreak/>
        <w:t>телемедицинска система, тя трябва да бъде интегрирана не само технически, но и организационно, като се предвидят механизми за дългосрочна устойчивост.</w:t>
      </w:r>
    </w:p>
    <w:p w14:paraId="7399483D" w14:textId="17D19367"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8" w:name="_Toc212129842"/>
      <w:r w:rsidRPr="00744AAF">
        <w:rPr>
          <w:rFonts w:ascii="Times New Roman" w:hAnsi="Times New Roman" w:cs="Times New Roman"/>
          <w:b/>
          <w:bCs/>
          <w:color w:val="auto"/>
          <w:sz w:val="22"/>
          <w:szCs w:val="22"/>
        </w:rPr>
        <w:t>Правни и етични предизвикателства</w:t>
      </w:r>
      <w:bookmarkEnd w:id="18"/>
    </w:p>
    <w:p w14:paraId="5A753BA7"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Правната рамка е критичен фактор за внедряването на телемедицината. В редица държави липсва ясно законодателство, което да регламентира дистанционната диагностика и да определи отговорността при евентуална грешка. Освен това възникват въпроси, свързани със сертификацията на устройствата, лицензите за практикуване и възможността за трансгранична консултация.</w:t>
      </w:r>
    </w:p>
    <w:p w14:paraId="5E7E5A4C"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Етичните предизвикателства са не по-малко важни. Те обхващат въпроси като информираното съгласие на пациента, прозрачността на алгоритмите и отговорността при грешна интерпретация. Особено внимание изисква вторичната употреба на данни за научни цели, която трябва да се осъществява само при спазване на строги правила за защита на личната информация.</w:t>
      </w:r>
    </w:p>
    <w:p w14:paraId="57D57656" w14:textId="4F1EBCB6"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19" w:name="_Toc212129843"/>
      <w:r w:rsidRPr="00744AAF">
        <w:rPr>
          <w:rFonts w:ascii="Times New Roman" w:hAnsi="Times New Roman" w:cs="Times New Roman"/>
          <w:b/>
          <w:bCs/>
          <w:color w:val="auto"/>
          <w:sz w:val="22"/>
          <w:szCs w:val="22"/>
        </w:rPr>
        <w:t>Проблеми със стандартизацията</w:t>
      </w:r>
      <w:bookmarkEnd w:id="19"/>
    </w:p>
    <w:p w14:paraId="3329AAF8" w14:textId="2050C073"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Липсата на общоприети стандарти за обмен на медицински данни представлява една от най-големите бариери пред интегрирането на телемедицинските системи. Често използваните протоколи HL7 и FHIR все още не са широко внедрени в много държави, което води до трудности при интеграцията на локални решения в национални и международни платформи.</w:t>
      </w:r>
    </w:p>
    <w:p w14:paraId="6090AAE2"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Несъвместимостта между различните системи затруднява и изграждането на големи бази данни, които са необходими за обучение на алгоритмите за изкуствен интелект. Това забавя развитието на автоматизираните диагностични технологии и води до фрагментация на усилията.</w:t>
      </w:r>
    </w:p>
    <w:p w14:paraId="0503B813" w14:textId="099CC15D" w:rsidR="0050085D" w:rsidRPr="00744AAF" w:rsidRDefault="0050085D" w:rsidP="00370A0C">
      <w:pPr>
        <w:pStyle w:val="Heading3"/>
        <w:spacing w:before="0" w:after="120"/>
        <w:ind w:firstLine="425"/>
        <w:rPr>
          <w:rFonts w:ascii="Times New Roman" w:hAnsi="Times New Roman" w:cs="Times New Roman"/>
          <w:color w:val="auto"/>
          <w:sz w:val="22"/>
          <w:szCs w:val="22"/>
        </w:rPr>
      </w:pPr>
      <w:bookmarkStart w:id="20" w:name="_Toc212129844"/>
      <w:r w:rsidRPr="00744AAF">
        <w:rPr>
          <w:rFonts w:ascii="Times New Roman" w:hAnsi="Times New Roman" w:cs="Times New Roman"/>
          <w:b/>
          <w:bCs/>
          <w:color w:val="auto"/>
          <w:sz w:val="22"/>
          <w:szCs w:val="22"/>
        </w:rPr>
        <w:t>Ограничения в интегрирането</w:t>
      </w:r>
      <w:bookmarkEnd w:id="20"/>
    </w:p>
    <w:p w14:paraId="7AB95B9C" w14:textId="77777777"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Въпреки множеството потенциални ползи телемедицината рядко се интегрира пълноценно в съществуващите здравни системи. Често тя се използва като допълнителен инструмент в рамките на краткосрочни проекти или пилотни програми, без да се превърне в част от националната стратегия. Това води до ограничено въздействие и до риск от загуба на постигнатите резултати след приключване на финансирането.</w:t>
      </w:r>
    </w:p>
    <w:p w14:paraId="33FC5E0B" w14:textId="75801884" w:rsidR="0050085D" w:rsidRPr="00744AAF" w:rsidRDefault="0050085D" w:rsidP="00370A0C">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Причините за тези ограничения са комплексни – от липса на нормативна подкрепа и финансиране до недостатъчна готовност на медицинските специалисти да възприемат новите технологии. В крайна сметка интегрирането на телемедицината изисква системен подход, който включва технологични, организационни, финансови и образователни компоненти.</w:t>
      </w:r>
    </w:p>
    <w:p w14:paraId="595312B2" w14:textId="2607D480" w:rsidR="002C2855" w:rsidRPr="002C2855" w:rsidRDefault="00582D8F" w:rsidP="002C2855">
      <w:pPr>
        <w:rPr>
          <w:rFonts w:ascii="Times New Roman" w:hAnsi="Times New Roman" w:cs="Times New Roman"/>
          <w:sz w:val="22"/>
          <w:szCs w:val="22"/>
        </w:rPr>
      </w:pPr>
      <w:r w:rsidRPr="00744AAF">
        <w:rPr>
          <w:rFonts w:ascii="Times New Roman" w:hAnsi="Times New Roman" w:cs="Times New Roman"/>
          <w:noProof/>
          <w:sz w:val="22"/>
          <w:szCs w:val="22"/>
        </w:rPr>
        <w:drawing>
          <wp:inline distT="0" distB="0" distL="0" distR="0" wp14:anchorId="79CBA12C" wp14:editId="0E7B77D1">
            <wp:extent cx="5943600" cy="2238375"/>
            <wp:effectExtent l="0" t="0" r="0" b="9525"/>
            <wp:docPr id="803021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21862" name="Picture 80302186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238375"/>
                    </a:xfrm>
                    <a:prstGeom prst="rect">
                      <a:avLst/>
                    </a:prstGeom>
                  </pic:spPr>
                </pic:pic>
              </a:graphicData>
            </a:graphic>
          </wp:inline>
        </w:drawing>
      </w:r>
      <w:r w:rsidR="002C2855" w:rsidRPr="002C2855">
        <w:rPr>
          <w:rFonts w:ascii="Times New Roman" w:hAnsi="Times New Roman" w:cs="Times New Roman"/>
          <w:b/>
          <w:bCs/>
          <w:sz w:val="22"/>
          <w:szCs w:val="22"/>
        </w:rPr>
        <w:t>Фиг</w:t>
      </w:r>
      <w:r w:rsidR="002C2855">
        <w:rPr>
          <w:rFonts w:ascii="Times New Roman" w:hAnsi="Times New Roman" w:cs="Times New Roman"/>
          <w:b/>
          <w:bCs/>
          <w:sz w:val="22"/>
          <w:szCs w:val="22"/>
        </w:rPr>
        <w:t>.</w:t>
      </w:r>
      <w:r w:rsidR="002C2855" w:rsidRPr="002C2855">
        <w:rPr>
          <w:rFonts w:ascii="Times New Roman" w:hAnsi="Times New Roman" w:cs="Times New Roman"/>
          <w:b/>
          <w:bCs/>
          <w:sz w:val="22"/>
          <w:szCs w:val="22"/>
        </w:rPr>
        <w:t>1.</w:t>
      </w:r>
      <w:r w:rsidR="002C2855" w:rsidRPr="002C2855">
        <w:rPr>
          <w:rFonts w:ascii="Times New Roman" w:hAnsi="Times New Roman" w:cs="Times New Roman"/>
          <w:b/>
          <w:bCs/>
          <w:sz w:val="22"/>
          <w:szCs w:val="22"/>
          <w:lang w:val="bg-BG"/>
        </w:rPr>
        <w:t>6.</w:t>
      </w:r>
      <w:r w:rsidR="002C2855" w:rsidRPr="002C2855">
        <w:rPr>
          <w:rFonts w:ascii="Times New Roman" w:hAnsi="Times New Roman" w:cs="Times New Roman"/>
          <w:b/>
          <w:bCs/>
          <w:sz w:val="22"/>
          <w:szCs w:val="22"/>
        </w:rPr>
        <w:t xml:space="preserve"> </w:t>
      </w:r>
      <w:r w:rsidR="002C2855" w:rsidRPr="002C2855">
        <w:rPr>
          <w:rFonts w:ascii="Times New Roman" w:hAnsi="Times New Roman" w:cs="Times New Roman"/>
          <w:sz w:val="22"/>
          <w:szCs w:val="22"/>
          <w:lang w:val="bg-BG"/>
        </w:rPr>
        <w:t>Ф</w:t>
      </w:r>
      <w:r w:rsidR="002C2855" w:rsidRPr="002C2855">
        <w:rPr>
          <w:rFonts w:ascii="Times New Roman" w:hAnsi="Times New Roman" w:cs="Times New Roman"/>
          <w:sz w:val="22"/>
          <w:szCs w:val="22"/>
        </w:rPr>
        <w:t>актори, възпрепятства</w:t>
      </w:r>
      <w:r w:rsidR="002C2855" w:rsidRPr="002C2855">
        <w:rPr>
          <w:rFonts w:ascii="Times New Roman" w:hAnsi="Times New Roman" w:cs="Times New Roman"/>
          <w:sz w:val="22"/>
          <w:szCs w:val="22"/>
          <w:lang w:val="bg-BG"/>
        </w:rPr>
        <w:t>щи</w:t>
      </w:r>
      <w:r w:rsidR="002C2855" w:rsidRPr="002C2855">
        <w:rPr>
          <w:rFonts w:ascii="Times New Roman" w:hAnsi="Times New Roman" w:cs="Times New Roman"/>
          <w:sz w:val="22"/>
          <w:szCs w:val="22"/>
        </w:rPr>
        <w:t xml:space="preserve"> пълната интеграция на телемедицината</w:t>
      </w:r>
      <w:r w:rsidR="002C2855">
        <w:rPr>
          <w:rFonts w:ascii="Times New Roman" w:hAnsi="Times New Roman" w:cs="Times New Roman"/>
          <w:sz w:val="22"/>
          <w:szCs w:val="22"/>
        </w:rPr>
        <w:t xml:space="preserve"> </w:t>
      </w:r>
      <w:r w:rsidR="002C2855" w:rsidRPr="002C2855">
        <w:rPr>
          <w:rFonts w:ascii="Times New Roman" w:hAnsi="Times New Roman" w:cs="Times New Roman"/>
          <w:sz w:val="22"/>
          <w:szCs w:val="22"/>
        </w:rPr>
        <w:t>в здравните системи.</w:t>
      </w:r>
    </w:p>
    <w:p w14:paraId="19CDC7B8" w14:textId="20B958CF" w:rsidR="0050085D" w:rsidRPr="00744AAF" w:rsidRDefault="0050085D" w:rsidP="00370A0C">
      <w:pPr>
        <w:pStyle w:val="Heading2"/>
        <w:spacing w:before="0" w:after="120"/>
        <w:ind w:firstLine="425"/>
        <w:rPr>
          <w:rFonts w:ascii="Times New Roman" w:hAnsi="Times New Roman" w:cs="Times New Roman"/>
          <w:b/>
          <w:bCs/>
          <w:color w:val="auto"/>
          <w:sz w:val="22"/>
          <w:szCs w:val="22"/>
          <w:lang w:val="bg-BG"/>
        </w:rPr>
      </w:pPr>
      <w:bookmarkStart w:id="21" w:name="_Toc212129845"/>
      <w:r w:rsidRPr="00744AAF">
        <w:rPr>
          <w:rFonts w:ascii="Times New Roman" w:hAnsi="Times New Roman" w:cs="Times New Roman"/>
          <w:b/>
          <w:bCs/>
          <w:color w:val="auto"/>
          <w:sz w:val="22"/>
          <w:szCs w:val="22"/>
        </w:rPr>
        <w:t>1.5. Изводи</w:t>
      </w:r>
      <w:r w:rsidR="005E2802" w:rsidRPr="00744AAF">
        <w:rPr>
          <w:rFonts w:ascii="Times New Roman" w:hAnsi="Times New Roman" w:cs="Times New Roman"/>
          <w:b/>
          <w:bCs/>
          <w:color w:val="auto"/>
          <w:sz w:val="22"/>
          <w:szCs w:val="22"/>
          <w:lang w:val="bg-BG"/>
        </w:rPr>
        <w:t xml:space="preserve"> по първа глава</w:t>
      </w:r>
      <w:bookmarkEnd w:id="21"/>
    </w:p>
    <w:p w14:paraId="0B02F899" w14:textId="77777777" w:rsidR="00A77FC4" w:rsidRPr="00744AAF" w:rsidRDefault="0050085D" w:rsidP="00370A0C">
      <w:pPr>
        <w:spacing w:line="240" w:lineRule="auto"/>
        <w:ind w:firstLine="426"/>
        <w:jc w:val="both"/>
        <w:rPr>
          <w:rFonts w:ascii="Times New Roman" w:hAnsi="Times New Roman" w:cs="Times New Roman"/>
          <w:sz w:val="22"/>
          <w:szCs w:val="22"/>
          <w:lang w:val="bg-BG"/>
        </w:rPr>
      </w:pPr>
      <w:r w:rsidRPr="00744AAF">
        <w:rPr>
          <w:rFonts w:ascii="Times New Roman" w:hAnsi="Times New Roman" w:cs="Times New Roman"/>
          <w:sz w:val="22"/>
          <w:szCs w:val="22"/>
        </w:rPr>
        <w:t>О</w:t>
      </w:r>
      <w:r w:rsidR="00394890" w:rsidRPr="00744AAF">
        <w:rPr>
          <w:rFonts w:ascii="Times New Roman" w:hAnsi="Times New Roman" w:cs="Times New Roman"/>
          <w:sz w:val="22"/>
          <w:szCs w:val="22"/>
          <w:lang w:val="bg-BG"/>
        </w:rPr>
        <w:t>т</w:t>
      </w:r>
      <w:r w:rsidRPr="00744AAF">
        <w:rPr>
          <w:rFonts w:ascii="Times New Roman" w:hAnsi="Times New Roman" w:cs="Times New Roman"/>
          <w:sz w:val="22"/>
          <w:szCs w:val="22"/>
        </w:rPr>
        <w:t xml:space="preserve"> направения анализ в първа глава </w:t>
      </w:r>
      <w:r w:rsidR="00394890" w:rsidRPr="00744AAF">
        <w:rPr>
          <w:rFonts w:ascii="Times New Roman" w:hAnsi="Times New Roman" w:cs="Times New Roman"/>
          <w:sz w:val="22"/>
          <w:szCs w:val="22"/>
          <w:lang w:val="bg-BG"/>
        </w:rPr>
        <w:t>бе констатирано, че</w:t>
      </w:r>
      <w:r w:rsidR="00A77FC4" w:rsidRPr="00744AAF">
        <w:rPr>
          <w:rFonts w:ascii="Times New Roman" w:hAnsi="Times New Roman" w:cs="Times New Roman"/>
          <w:sz w:val="22"/>
          <w:szCs w:val="22"/>
          <w:lang w:val="bg-BG"/>
        </w:rPr>
        <w:t>:</w:t>
      </w:r>
    </w:p>
    <w:p w14:paraId="0673ACBF" w14:textId="00EC8535" w:rsidR="0050085D" w:rsidRPr="00744AAF" w:rsidRDefault="00A77FC4" w:rsidP="00997512">
      <w:pPr>
        <w:pStyle w:val="ListParagraph"/>
        <w:numPr>
          <w:ilvl w:val="0"/>
          <w:numId w:val="1"/>
        </w:numPr>
        <w:spacing w:line="240" w:lineRule="auto"/>
        <w:ind w:left="709" w:hanging="284"/>
        <w:contextualSpacing w:val="0"/>
        <w:jc w:val="both"/>
        <w:rPr>
          <w:rFonts w:ascii="Times New Roman" w:hAnsi="Times New Roman" w:cs="Times New Roman"/>
          <w:sz w:val="22"/>
          <w:szCs w:val="22"/>
        </w:rPr>
      </w:pPr>
      <w:r w:rsidRPr="00744AAF">
        <w:rPr>
          <w:rFonts w:ascii="Times New Roman" w:hAnsi="Times New Roman" w:cs="Times New Roman"/>
          <w:sz w:val="22"/>
          <w:szCs w:val="22"/>
          <w:lang w:val="bg-BG"/>
        </w:rPr>
        <w:t>В</w:t>
      </w:r>
      <w:r w:rsidR="0050085D" w:rsidRPr="00744AAF">
        <w:rPr>
          <w:rFonts w:ascii="Times New Roman" w:hAnsi="Times New Roman" w:cs="Times New Roman"/>
          <w:sz w:val="22"/>
          <w:szCs w:val="22"/>
        </w:rPr>
        <w:t xml:space="preserve">ъпреки постигнатите успехи в областта на телемедицината и дигитализацията на очното здравеопазване, съществуват редица </w:t>
      </w:r>
      <w:r w:rsidR="0050085D" w:rsidRPr="00744AAF">
        <w:rPr>
          <w:rFonts w:ascii="Times New Roman" w:hAnsi="Times New Roman" w:cs="Times New Roman"/>
          <w:b/>
          <w:sz w:val="22"/>
          <w:szCs w:val="22"/>
        </w:rPr>
        <w:t>критични пропуски</w:t>
      </w:r>
      <w:r w:rsidR="0050085D" w:rsidRPr="00744AAF">
        <w:rPr>
          <w:rFonts w:ascii="Times New Roman" w:hAnsi="Times New Roman" w:cs="Times New Roman"/>
          <w:sz w:val="22"/>
          <w:szCs w:val="22"/>
        </w:rPr>
        <w:t xml:space="preserve">. Те се отнасят преди всичко до </w:t>
      </w:r>
      <w:r w:rsidR="0050085D" w:rsidRPr="00744AAF">
        <w:rPr>
          <w:rFonts w:ascii="Times New Roman" w:hAnsi="Times New Roman" w:cs="Times New Roman"/>
          <w:b/>
          <w:sz w:val="22"/>
          <w:szCs w:val="22"/>
        </w:rPr>
        <w:lastRenderedPageBreak/>
        <w:t>ограничената съвместимост между различните системи, вариациите в качеството на събраните данни, липсата на устойчивост на голяма част от пилотните проекти и трудния достъп на най-уязвимите групи от населението до подобни услуги</w:t>
      </w:r>
      <w:r w:rsidR="0050085D" w:rsidRPr="00744AAF">
        <w:rPr>
          <w:rFonts w:ascii="Times New Roman" w:hAnsi="Times New Roman" w:cs="Times New Roman"/>
          <w:sz w:val="22"/>
          <w:szCs w:val="22"/>
        </w:rPr>
        <w:t>. В резултат на това потенциалът на дигиталните технологии остава частично използван, а очакваните ползи за общественото здраве не се реализират в пълен мащаб.</w:t>
      </w:r>
    </w:p>
    <w:p w14:paraId="1EB6D921" w14:textId="56654B62" w:rsidR="0050085D" w:rsidRPr="00744AAF" w:rsidRDefault="0050085D" w:rsidP="00997512">
      <w:pPr>
        <w:pStyle w:val="ListParagraph"/>
        <w:numPr>
          <w:ilvl w:val="0"/>
          <w:numId w:val="1"/>
        </w:numPr>
        <w:spacing w:line="240" w:lineRule="auto"/>
        <w:ind w:left="709" w:hanging="284"/>
        <w:contextualSpacing w:val="0"/>
        <w:jc w:val="both"/>
        <w:rPr>
          <w:rFonts w:ascii="Times New Roman" w:hAnsi="Times New Roman" w:cs="Times New Roman"/>
          <w:sz w:val="22"/>
          <w:szCs w:val="22"/>
        </w:rPr>
      </w:pPr>
      <w:r w:rsidRPr="00744AAF">
        <w:rPr>
          <w:rFonts w:ascii="Times New Roman" w:hAnsi="Times New Roman" w:cs="Times New Roman"/>
          <w:b/>
          <w:sz w:val="22"/>
          <w:szCs w:val="22"/>
        </w:rPr>
        <w:t>Технологиите за връзка и обмен на информация се очертават като ключов фактор</w:t>
      </w:r>
      <w:r w:rsidRPr="00744AAF">
        <w:rPr>
          <w:rFonts w:ascii="Times New Roman" w:hAnsi="Times New Roman" w:cs="Times New Roman"/>
          <w:sz w:val="22"/>
          <w:szCs w:val="22"/>
        </w:rPr>
        <w:t xml:space="preserve"> за преодоляване на тези дефицити. </w:t>
      </w:r>
      <w:r w:rsidR="00A77FC4" w:rsidRPr="00744AAF">
        <w:rPr>
          <w:rFonts w:ascii="Times New Roman" w:hAnsi="Times New Roman" w:cs="Times New Roman"/>
          <w:sz w:val="22"/>
          <w:szCs w:val="22"/>
          <w:lang w:val="bg-BG"/>
        </w:rPr>
        <w:t>Т</w:t>
      </w:r>
      <w:r w:rsidRPr="00744AAF">
        <w:rPr>
          <w:rFonts w:ascii="Times New Roman" w:hAnsi="Times New Roman" w:cs="Times New Roman"/>
          <w:sz w:val="22"/>
          <w:szCs w:val="22"/>
        </w:rPr>
        <w:t xml:space="preserve">яхното ефективно прилагане изисква </w:t>
      </w:r>
      <w:r w:rsidRPr="00744AAF">
        <w:rPr>
          <w:rFonts w:ascii="Times New Roman" w:hAnsi="Times New Roman" w:cs="Times New Roman"/>
          <w:b/>
          <w:sz w:val="22"/>
          <w:szCs w:val="22"/>
        </w:rPr>
        <w:t>комплексен подход</w:t>
      </w:r>
      <w:r w:rsidRPr="00744AAF">
        <w:rPr>
          <w:rFonts w:ascii="Times New Roman" w:hAnsi="Times New Roman" w:cs="Times New Roman"/>
          <w:sz w:val="22"/>
          <w:szCs w:val="22"/>
        </w:rPr>
        <w:t>, при който техническите, етичните, правните и икономическите предизвикателства се разглеждат паралелно и взаимосвързано. Пренебрегването на който и да е от тези аспекти би довело до фрагментарни решения с ограничена практическа стойност.</w:t>
      </w:r>
    </w:p>
    <w:p w14:paraId="67B4943D" w14:textId="5CE7785C" w:rsidR="0050085D" w:rsidRPr="00744AAF" w:rsidRDefault="0050085D" w:rsidP="00997512">
      <w:pPr>
        <w:pStyle w:val="ListParagraph"/>
        <w:numPr>
          <w:ilvl w:val="0"/>
          <w:numId w:val="1"/>
        </w:numPr>
        <w:spacing w:line="240" w:lineRule="auto"/>
        <w:ind w:left="709" w:hanging="284"/>
        <w:contextualSpacing w:val="0"/>
        <w:jc w:val="both"/>
        <w:rPr>
          <w:rFonts w:ascii="Times New Roman" w:hAnsi="Times New Roman" w:cs="Times New Roman"/>
          <w:sz w:val="22"/>
          <w:szCs w:val="22"/>
        </w:rPr>
      </w:pPr>
      <w:r w:rsidRPr="00744AAF">
        <w:rPr>
          <w:rFonts w:ascii="Times New Roman" w:hAnsi="Times New Roman" w:cs="Times New Roman"/>
          <w:sz w:val="22"/>
          <w:szCs w:val="22"/>
        </w:rPr>
        <w:t xml:space="preserve">Оттук следва необходимостта </w:t>
      </w:r>
      <w:r w:rsidRPr="00744AAF">
        <w:rPr>
          <w:rFonts w:ascii="Times New Roman" w:hAnsi="Times New Roman" w:cs="Times New Roman"/>
          <w:b/>
          <w:sz w:val="22"/>
          <w:szCs w:val="22"/>
        </w:rPr>
        <w:t>бъдещите решения</w:t>
      </w:r>
      <w:r w:rsidRPr="00744AAF">
        <w:rPr>
          <w:rFonts w:ascii="Times New Roman" w:hAnsi="Times New Roman" w:cs="Times New Roman"/>
          <w:sz w:val="22"/>
          <w:szCs w:val="22"/>
        </w:rPr>
        <w:t xml:space="preserve"> в областта на телемедицината да бъдат изграждани върху няколко основополагащи принцип</w:t>
      </w:r>
      <w:r w:rsidR="00A77FC4" w:rsidRPr="00744AAF">
        <w:rPr>
          <w:rFonts w:ascii="Times New Roman" w:hAnsi="Times New Roman" w:cs="Times New Roman"/>
          <w:sz w:val="22"/>
          <w:szCs w:val="22"/>
          <w:lang w:val="bg-BG"/>
        </w:rPr>
        <w:t>и</w:t>
      </w:r>
      <w:r w:rsidRPr="00744AAF">
        <w:rPr>
          <w:rFonts w:ascii="Times New Roman" w:hAnsi="Times New Roman" w:cs="Times New Roman"/>
          <w:sz w:val="22"/>
          <w:szCs w:val="22"/>
        </w:rPr>
        <w:t xml:space="preserve">. На </w:t>
      </w:r>
      <w:r w:rsidRPr="00744AAF">
        <w:rPr>
          <w:rFonts w:ascii="Times New Roman" w:hAnsi="Times New Roman" w:cs="Times New Roman"/>
          <w:b/>
          <w:sz w:val="22"/>
          <w:szCs w:val="22"/>
        </w:rPr>
        <w:t>първо място</w:t>
      </w:r>
      <w:r w:rsidRPr="00744AAF">
        <w:rPr>
          <w:rFonts w:ascii="Times New Roman" w:hAnsi="Times New Roman" w:cs="Times New Roman"/>
          <w:sz w:val="22"/>
          <w:szCs w:val="22"/>
        </w:rPr>
        <w:t xml:space="preserve">, интеграцията със съществуващите здравни системи е задължително условие за тяхната устойчивост и ефективност. На </w:t>
      </w:r>
      <w:r w:rsidRPr="00744AAF">
        <w:rPr>
          <w:rFonts w:ascii="Times New Roman" w:hAnsi="Times New Roman" w:cs="Times New Roman"/>
          <w:b/>
          <w:sz w:val="22"/>
          <w:szCs w:val="22"/>
        </w:rPr>
        <w:t>второ място</w:t>
      </w:r>
      <w:r w:rsidRPr="00744AAF">
        <w:rPr>
          <w:rFonts w:ascii="Times New Roman" w:hAnsi="Times New Roman" w:cs="Times New Roman"/>
          <w:sz w:val="22"/>
          <w:szCs w:val="22"/>
        </w:rPr>
        <w:t xml:space="preserve">, технологичните решения трябва да бъдат адаптивни и да се приспособяват към различните технически възможности на отделните региони и институции. </w:t>
      </w:r>
      <w:r w:rsidRPr="00744AAF">
        <w:rPr>
          <w:rFonts w:ascii="Times New Roman" w:hAnsi="Times New Roman" w:cs="Times New Roman"/>
          <w:b/>
          <w:sz w:val="22"/>
          <w:szCs w:val="22"/>
        </w:rPr>
        <w:t>Трети важен принцип</w:t>
      </w:r>
      <w:r w:rsidRPr="00744AAF">
        <w:rPr>
          <w:rFonts w:ascii="Times New Roman" w:hAnsi="Times New Roman" w:cs="Times New Roman"/>
          <w:sz w:val="22"/>
          <w:szCs w:val="22"/>
        </w:rPr>
        <w:t xml:space="preserve"> е вградената сигурност, която следва да бъде заложена още при проектирането на системите и да гарантира надеждна защита на чувствителните медицински данни. </w:t>
      </w:r>
      <w:r w:rsidRPr="00744AAF">
        <w:rPr>
          <w:rFonts w:ascii="Times New Roman" w:hAnsi="Times New Roman" w:cs="Times New Roman"/>
          <w:b/>
          <w:sz w:val="22"/>
          <w:szCs w:val="22"/>
        </w:rPr>
        <w:t>Четвърти</w:t>
      </w:r>
      <w:r w:rsidRPr="00744AAF">
        <w:rPr>
          <w:rFonts w:ascii="Times New Roman" w:hAnsi="Times New Roman" w:cs="Times New Roman"/>
          <w:sz w:val="22"/>
          <w:szCs w:val="22"/>
        </w:rPr>
        <w:t xml:space="preserve"> </w:t>
      </w:r>
      <w:r w:rsidR="00394890" w:rsidRPr="00744AAF">
        <w:rPr>
          <w:rFonts w:ascii="Times New Roman" w:hAnsi="Times New Roman" w:cs="Times New Roman"/>
          <w:sz w:val="22"/>
          <w:szCs w:val="22"/>
          <w:lang w:val="bg-BG"/>
        </w:rPr>
        <w:t>-</w:t>
      </w:r>
      <w:r w:rsidRPr="00744AAF">
        <w:rPr>
          <w:rFonts w:ascii="Times New Roman" w:hAnsi="Times New Roman" w:cs="Times New Roman"/>
          <w:sz w:val="22"/>
          <w:szCs w:val="22"/>
        </w:rPr>
        <w:t xml:space="preserve"> ориентацията към крайния потребител – както специалистите, така и пациентите трябва да могат да работят с технологиите по интуитивен и достъпен начин. И </w:t>
      </w:r>
      <w:r w:rsidRPr="00744AAF">
        <w:rPr>
          <w:rFonts w:ascii="Times New Roman" w:hAnsi="Times New Roman" w:cs="Times New Roman"/>
          <w:b/>
          <w:sz w:val="22"/>
          <w:szCs w:val="22"/>
        </w:rPr>
        <w:t>накрая</w:t>
      </w:r>
      <w:r w:rsidRPr="00744AAF">
        <w:rPr>
          <w:rFonts w:ascii="Times New Roman" w:hAnsi="Times New Roman" w:cs="Times New Roman"/>
          <w:sz w:val="22"/>
          <w:szCs w:val="22"/>
        </w:rPr>
        <w:t>, всяка нова система трябва да демонстрира доказана ефективност чрез научни изследвания и клинична валидация, което ще осигури доверие и ще оправдае вложените ресурси.</w:t>
      </w:r>
    </w:p>
    <w:p w14:paraId="15A7CC6B" w14:textId="5EDC86C5" w:rsidR="0050085D" w:rsidRPr="00744AAF" w:rsidRDefault="0050085D" w:rsidP="00370A0C">
      <w:pPr>
        <w:spacing w:line="240" w:lineRule="auto"/>
        <w:ind w:firstLine="426"/>
        <w:jc w:val="both"/>
        <w:rPr>
          <w:rFonts w:ascii="Times New Roman" w:hAnsi="Times New Roman" w:cs="Times New Roman"/>
          <w:sz w:val="22"/>
          <w:szCs w:val="22"/>
        </w:rPr>
      </w:pPr>
      <w:r w:rsidRPr="00744AAF">
        <w:rPr>
          <w:rFonts w:ascii="Times New Roman" w:hAnsi="Times New Roman" w:cs="Times New Roman"/>
          <w:sz w:val="22"/>
          <w:szCs w:val="22"/>
        </w:rPr>
        <w:t>На тази основа в</w:t>
      </w:r>
      <w:r w:rsidR="00394890" w:rsidRPr="00744AAF">
        <w:rPr>
          <w:rFonts w:ascii="Times New Roman" w:hAnsi="Times New Roman" w:cs="Times New Roman"/>
          <w:sz w:val="22"/>
          <w:szCs w:val="22"/>
          <w:lang w:val="bg-BG"/>
        </w:rPr>
        <w:t>ъв втора глава</w:t>
      </w:r>
      <w:r w:rsidRPr="00744AAF">
        <w:rPr>
          <w:rFonts w:ascii="Times New Roman" w:hAnsi="Times New Roman" w:cs="Times New Roman"/>
          <w:sz w:val="22"/>
          <w:szCs w:val="22"/>
        </w:rPr>
        <w:t xml:space="preserve"> се обосновава </w:t>
      </w:r>
      <w:r w:rsidRPr="00744AAF">
        <w:rPr>
          <w:rFonts w:ascii="Times New Roman" w:hAnsi="Times New Roman" w:cs="Times New Roman"/>
          <w:b/>
          <w:i/>
          <w:sz w:val="22"/>
          <w:szCs w:val="22"/>
        </w:rPr>
        <w:t>методологична рамка</w:t>
      </w:r>
      <w:r w:rsidRPr="00744AAF">
        <w:rPr>
          <w:rFonts w:ascii="Times New Roman" w:hAnsi="Times New Roman" w:cs="Times New Roman"/>
          <w:sz w:val="22"/>
          <w:szCs w:val="22"/>
        </w:rPr>
        <w:t xml:space="preserve"> </w:t>
      </w:r>
      <w:r w:rsidRPr="00744AAF">
        <w:rPr>
          <w:rFonts w:ascii="Times New Roman" w:hAnsi="Times New Roman" w:cs="Times New Roman"/>
          <w:b/>
          <w:i/>
          <w:sz w:val="22"/>
          <w:szCs w:val="22"/>
        </w:rPr>
        <w:t xml:space="preserve">за създаване на ефективна телемедицинска система за очен скрининг, която използва изкуствен интелект </w:t>
      </w:r>
      <w:r w:rsidRPr="00744AAF">
        <w:rPr>
          <w:rFonts w:ascii="Times New Roman" w:hAnsi="Times New Roman" w:cs="Times New Roman"/>
          <w:sz w:val="22"/>
          <w:szCs w:val="22"/>
        </w:rPr>
        <w:t>и отговаря на посочените предизвикателства, интегрирайки най-успешните световни практики.</w:t>
      </w:r>
      <w:r w:rsidR="00394890" w:rsidRPr="00744AAF">
        <w:rPr>
          <w:rFonts w:ascii="Times New Roman" w:hAnsi="Times New Roman" w:cs="Times New Roman"/>
          <w:sz w:val="22"/>
          <w:szCs w:val="22"/>
        </w:rPr>
        <w:t xml:space="preserve"> Ще бъдат разгледани архитектурата на системата, избраните модели и процесът на тяхната валидация</w:t>
      </w:r>
    </w:p>
    <w:p w14:paraId="7AC49FB6" w14:textId="77777777" w:rsidR="006F45AA" w:rsidRPr="00744AAF" w:rsidRDefault="006F45AA" w:rsidP="00A056F8">
      <w:pPr>
        <w:pStyle w:val="Heading1"/>
        <w:spacing w:before="360" w:after="120"/>
        <w:jc w:val="center"/>
        <w:rPr>
          <w:rFonts w:ascii="Times New Roman" w:hAnsi="Times New Roman" w:cs="Times New Roman"/>
          <w:b/>
          <w:bCs/>
          <w:color w:val="auto"/>
          <w:sz w:val="22"/>
          <w:szCs w:val="22"/>
        </w:rPr>
      </w:pPr>
      <w:bookmarkStart w:id="22" w:name="_Toc212129846"/>
      <w:r w:rsidRPr="00744AAF">
        <w:rPr>
          <w:rFonts w:ascii="Times New Roman" w:hAnsi="Times New Roman" w:cs="Times New Roman"/>
          <w:b/>
          <w:bCs/>
          <w:color w:val="auto"/>
          <w:sz w:val="28"/>
          <w:szCs w:val="28"/>
        </w:rPr>
        <w:t>ВТОРА ГЛАВА.</w:t>
      </w:r>
      <w:r w:rsidRPr="00744AAF">
        <w:rPr>
          <w:rFonts w:ascii="Times New Roman" w:hAnsi="Times New Roman" w:cs="Times New Roman"/>
          <w:b/>
          <w:bCs/>
          <w:color w:val="auto"/>
          <w:sz w:val="22"/>
          <w:szCs w:val="22"/>
        </w:rPr>
        <w:t xml:space="preserve"> РАЗРАБОТВАНЕ НА ИНОВАТИВНА СИСТЕМА ЗА ОЧЕН СКРИНИНГ, БАЗИРАНА НА ИЗКУСТВЕН ИНТЕЛЕКТ</w:t>
      </w:r>
      <w:bookmarkEnd w:id="22"/>
    </w:p>
    <w:p w14:paraId="642FF829" w14:textId="77777777" w:rsidR="006F45AA" w:rsidRPr="00744AAF" w:rsidRDefault="006F45AA" w:rsidP="00BD0271">
      <w:pPr>
        <w:pStyle w:val="Heading2"/>
        <w:spacing w:before="0" w:after="120"/>
        <w:ind w:firstLine="425"/>
        <w:rPr>
          <w:rFonts w:ascii="Times New Roman" w:hAnsi="Times New Roman" w:cs="Times New Roman"/>
          <w:b/>
          <w:bCs/>
          <w:color w:val="auto"/>
          <w:sz w:val="22"/>
          <w:szCs w:val="22"/>
        </w:rPr>
      </w:pPr>
      <w:bookmarkStart w:id="23" w:name="_Toc212129847"/>
      <w:r w:rsidRPr="00744AAF">
        <w:rPr>
          <w:rFonts w:ascii="Times New Roman" w:hAnsi="Times New Roman" w:cs="Times New Roman"/>
          <w:b/>
          <w:bCs/>
          <w:color w:val="auto"/>
          <w:sz w:val="22"/>
          <w:szCs w:val="22"/>
        </w:rPr>
        <w:t>2.1. Цел и задачи на изследването</w:t>
      </w:r>
      <w:bookmarkEnd w:id="23"/>
    </w:p>
    <w:p w14:paraId="7710F32C" w14:textId="2EEB7411" w:rsidR="001C1C47" w:rsidRPr="00744AAF" w:rsidRDefault="001C1C47" w:rsidP="00BD0271">
      <w:pPr>
        <w:spacing w:line="240" w:lineRule="auto"/>
        <w:ind w:firstLine="425"/>
        <w:jc w:val="both"/>
        <w:rPr>
          <w:rFonts w:ascii="Times New Roman" w:hAnsi="Times New Roman" w:cs="Times New Roman"/>
          <w:bCs/>
          <w:smallCaps/>
          <w:sz w:val="22"/>
          <w:szCs w:val="22"/>
        </w:rPr>
      </w:pPr>
      <w:r w:rsidRPr="00744AAF">
        <w:rPr>
          <w:rFonts w:ascii="Times New Roman" w:hAnsi="Times New Roman" w:cs="Times New Roman"/>
          <w:b/>
          <w:bCs/>
          <w:smallCaps/>
          <w:sz w:val="22"/>
          <w:szCs w:val="22"/>
        </w:rPr>
        <w:t>Основната цел на дисертационния труд е да се разработи, валидира и внедри AI-базирана телемедицинска система за очен скрининг.</w:t>
      </w:r>
    </w:p>
    <w:p w14:paraId="1F501E3B" w14:textId="783FEC7B" w:rsidR="006F45AA" w:rsidRPr="00744AAF" w:rsidRDefault="006F45AA" w:rsidP="00BD0271">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 xml:space="preserve">След обобщението на глобалните и регионалните тенденции в първа глава става очевидна необходимостта от изграждане на система, която да преодолее </w:t>
      </w:r>
      <w:r w:rsidRPr="00744AAF">
        <w:rPr>
          <w:rFonts w:ascii="Times New Roman" w:hAnsi="Times New Roman" w:cs="Times New Roman"/>
          <w:bCs/>
          <w:i/>
          <w:sz w:val="22"/>
          <w:szCs w:val="22"/>
        </w:rPr>
        <w:t>ключовите дефицити: ограничена достъпност, липса на стандартизация, недостиг на специалисти и липса на интеграция между наличните технологични решения.</w:t>
      </w:r>
      <w:r w:rsidRPr="00744AAF">
        <w:rPr>
          <w:rFonts w:ascii="Times New Roman" w:hAnsi="Times New Roman" w:cs="Times New Roman"/>
          <w:bCs/>
          <w:sz w:val="22"/>
          <w:szCs w:val="22"/>
        </w:rPr>
        <w:t xml:space="preserve"> Разработването на иновативна система за зрителен скрининг, базирана на изкуствен интелект, адресира едновременно медицинските, техническите и организационните предизвикателства </w:t>
      </w:r>
      <w:r w:rsidR="001C1C47" w:rsidRPr="00744AAF">
        <w:rPr>
          <w:rFonts w:ascii="Times New Roman" w:hAnsi="Times New Roman" w:cs="Times New Roman"/>
          <w:bCs/>
          <w:sz w:val="22"/>
          <w:szCs w:val="22"/>
          <w:lang w:val="bg-BG"/>
        </w:rPr>
        <w:t>за</w:t>
      </w:r>
      <w:r w:rsidRPr="00744AAF">
        <w:rPr>
          <w:rFonts w:ascii="Times New Roman" w:hAnsi="Times New Roman" w:cs="Times New Roman"/>
          <w:bCs/>
          <w:sz w:val="22"/>
          <w:szCs w:val="22"/>
        </w:rPr>
        <w:t xml:space="preserve"> да осигури устойчив инструмент, приложим в реални клинични и извънболнични условия.</w:t>
      </w:r>
    </w:p>
    <w:p w14:paraId="5FA46F09" w14:textId="77777777" w:rsidR="006F45AA" w:rsidRPr="00744AAF" w:rsidRDefault="006F45AA" w:rsidP="00BD0271">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Системата е замислена така, че да се впише в съществуващата здравна инфраструктура и едновременно да може да работи автономно в мобилни или отдалечени условия. Тя трябва да осигурява обективна оценка на зрителните параметри, като минимизира влиянието на човешкия фактор и позволява дистанционна верификация чрез телемедицински протоколи.</w:t>
      </w:r>
    </w:p>
    <w:p w14:paraId="5B43E18C" w14:textId="7C54B180" w:rsidR="006F45AA" w:rsidRPr="00744AAF" w:rsidRDefault="00460D4F" w:rsidP="00BD0271">
      <w:pPr>
        <w:pStyle w:val="Heading3"/>
        <w:spacing w:before="0" w:after="120"/>
        <w:ind w:firstLine="425"/>
        <w:rPr>
          <w:rFonts w:ascii="Times New Roman" w:hAnsi="Times New Roman" w:cs="Times New Roman"/>
          <w:b/>
          <w:bCs/>
          <w:color w:val="auto"/>
          <w:sz w:val="22"/>
          <w:szCs w:val="22"/>
        </w:rPr>
      </w:pPr>
      <w:bookmarkStart w:id="24" w:name="_Toc212129848"/>
      <w:r w:rsidRPr="00744AAF">
        <w:rPr>
          <w:rFonts w:ascii="Times New Roman" w:eastAsia="Times New Roman" w:hAnsi="Times New Roman" w:cs="Times New Roman"/>
          <w:b/>
          <w:color w:val="auto"/>
          <w:sz w:val="22"/>
          <w:szCs w:val="22"/>
          <w:lang w:val="bg-BG"/>
        </w:rPr>
        <w:t xml:space="preserve">Основна цел </w:t>
      </w:r>
      <w:bookmarkStart w:id="25" w:name="_Hlk204856304"/>
      <w:r w:rsidRPr="00744AAF">
        <w:rPr>
          <w:rFonts w:ascii="Times New Roman" w:eastAsia="Times New Roman" w:hAnsi="Times New Roman" w:cs="Times New Roman"/>
          <w:b/>
          <w:color w:val="auto"/>
          <w:sz w:val="22"/>
          <w:szCs w:val="22"/>
          <w:lang w:val="bg-BG"/>
        </w:rPr>
        <w:t>на система за анализиране на зрителен скрининг</w:t>
      </w:r>
      <w:bookmarkEnd w:id="25"/>
      <w:r w:rsidRPr="00744AAF">
        <w:rPr>
          <w:rFonts w:ascii="Times New Roman" w:eastAsia="Times New Roman" w:hAnsi="Times New Roman" w:cs="Times New Roman"/>
          <w:b/>
          <w:color w:val="auto"/>
          <w:sz w:val="22"/>
          <w:szCs w:val="22"/>
          <w:lang w:val="bg-BG"/>
        </w:rPr>
        <w:t xml:space="preserve"> с помощта на изкуствен интелект</w:t>
      </w:r>
      <w:bookmarkEnd w:id="24"/>
    </w:p>
    <w:p w14:paraId="73EBE542" w14:textId="77777777" w:rsidR="00460D4F" w:rsidRPr="00744AAF" w:rsidRDefault="00460D4F" w:rsidP="00BD0271">
      <w:pPr>
        <w:spacing w:line="240" w:lineRule="auto"/>
        <w:ind w:firstLine="425"/>
        <w:jc w:val="both"/>
        <w:rPr>
          <w:rFonts w:ascii="Times New Roman" w:eastAsia="Calibri" w:hAnsi="Times New Roman" w:cs="Times New Roman"/>
          <w:strike/>
          <w:sz w:val="22"/>
          <w:szCs w:val="22"/>
        </w:rPr>
      </w:pPr>
      <w:r w:rsidRPr="00744AAF">
        <w:rPr>
          <w:rFonts w:ascii="Times New Roman" w:eastAsia="Calibri" w:hAnsi="Times New Roman" w:cs="Times New Roman"/>
          <w:sz w:val="22"/>
          <w:szCs w:val="22"/>
          <w:lang w:val="bg-BG"/>
        </w:rPr>
        <w:t xml:space="preserve">Изграждането на изкуствен интелект (AI), способен да анализира резултати от офталмологичен скрининг, представлява основна иновация в посока на автоматизирана, достъпна и обективна диагностика. За разлика от традиционните подходи, при които се разчита основно на ретинални образи и тяхната ръчна интерпретация от специалист, настоящият модел използва кодирани и структурирани функционални данни, генерирани от утвърдено диагностично устройство — </w:t>
      </w:r>
      <w:r w:rsidRPr="00744AAF">
        <w:rPr>
          <w:rFonts w:ascii="Times New Roman" w:eastAsia="Calibri" w:hAnsi="Times New Roman" w:cs="Times New Roman"/>
          <w:b/>
          <w:bCs/>
          <w:sz w:val="22"/>
          <w:szCs w:val="22"/>
          <w:lang w:val="bg-BG"/>
        </w:rPr>
        <w:t>Titmus Vision Tester v4</w:t>
      </w:r>
      <w:r w:rsidRPr="00744AAF">
        <w:rPr>
          <w:rFonts w:ascii="Times New Roman" w:eastAsia="Calibri" w:hAnsi="Times New Roman" w:cs="Times New Roman"/>
          <w:strike/>
          <w:sz w:val="22"/>
          <w:szCs w:val="22"/>
          <w:lang w:val="bg-BG"/>
        </w:rPr>
        <w:t xml:space="preserve">. </w:t>
      </w:r>
    </w:p>
    <w:p w14:paraId="70AC7C40" w14:textId="4F40DD74" w:rsidR="00460D4F" w:rsidRPr="00744AAF" w:rsidRDefault="00460D4F" w:rsidP="00744AAF">
      <w:pPr>
        <w:pStyle w:val="Heading3"/>
        <w:spacing w:before="0" w:after="120"/>
        <w:ind w:firstLine="425"/>
        <w:rPr>
          <w:rFonts w:ascii="Times New Roman" w:eastAsia="Times New Roman" w:hAnsi="Times New Roman" w:cs="Times New Roman"/>
          <w:b/>
          <w:color w:val="auto"/>
          <w:sz w:val="22"/>
          <w:szCs w:val="22"/>
          <w:lang w:val="bg-BG"/>
        </w:rPr>
      </w:pPr>
      <w:bookmarkStart w:id="26" w:name="_Toc204003962"/>
      <w:bookmarkStart w:id="27" w:name="_Toc207277364"/>
      <w:bookmarkStart w:id="28" w:name="_Toc209458370"/>
      <w:bookmarkStart w:id="29" w:name="_Toc212129849"/>
      <w:r w:rsidRPr="00744AAF">
        <w:rPr>
          <w:rFonts w:ascii="Times New Roman" w:eastAsia="Times New Roman" w:hAnsi="Times New Roman" w:cs="Times New Roman"/>
          <w:b/>
          <w:color w:val="auto"/>
          <w:sz w:val="22"/>
          <w:szCs w:val="22"/>
          <w:lang w:val="bg-BG"/>
        </w:rPr>
        <w:lastRenderedPageBreak/>
        <w:t>Задачи</w:t>
      </w:r>
      <w:bookmarkEnd w:id="26"/>
      <w:bookmarkEnd w:id="27"/>
      <w:bookmarkEnd w:id="28"/>
      <w:bookmarkEnd w:id="29"/>
      <w:r w:rsidRPr="00744AAF">
        <w:rPr>
          <w:rFonts w:ascii="Times New Roman" w:eastAsia="Times New Roman" w:hAnsi="Times New Roman" w:cs="Times New Roman"/>
          <w:b/>
          <w:color w:val="auto"/>
          <w:sz w:val="22"/>
          <w:szCs w:val="22"/>
          <w:lang w:val="bg-BG"/>
        </w:rPr>
        <w:t xml:space="preserve"> </w:t>
      </w:r>
    </w:p>
    <w:p w14:paraId="24279CDC" w14:textId="77777777" w:rsidR="00460D4F" w:rsidRPr="00744AAF" w:rsidRDefault="00460D4F" w:rsidP="00744AAF">
      <w:pPr>
        <w:spacing w:line="240" w:lineRule="auto"/>
        <w:ind w:firstLine="425"/>
        <w:jc w:val="both"/>
        <w:rPr>
          <w:rFonts w:ascii="Times New Roman" w:eastAsia="Calibri" w:hAnsi="Times New Roman" w:cs="Times New Roman"/>
          <w:bCs/>
          <w:sz w:val="22"/>
          <w:szCs w:val="22"/>
          <w:lang w:val="bg-BG"/>
        </w:rPr>
      </w:pPr>
      <w:r w:rsidRPr="00744AAF">
        <w:rPr>
          <w:rFonts w:ascii="Times New Roman" w:eastAsia="Calibri" w:hAnsi="Times New Roman" w:cs="Times New Roman"/>
          <w:bCs/>
          <w:sz w:val="22"/>
          <w:szCs w:val="22"/>
          <w:lang w:val="bg-BG"/>
        </w:rPr>
        <w:t xml:space="preserve">В рамките на настоящото изследване са формулирани три групи взаимосвързани задачи – </w:t>
      </w:r>
      <w:r w:rsidRPr="00744AAF">
        <w:rPr>
          <w:rFonts w:ascii="Times New Roman" w:eastAsia="Calibri" w:hAnsi="Times New Roman" w:cs="Times New Roman"/>
          <w:b/>
          <w:bCs/>
          <w:sz w:val="22"/>
          <w:szCs w:val="22"/>
          <w:lang w:val="bg-BG"/>
        </w:rPr>
        <w:t>валидационни, методологични и епидемиологични</w:t>
      </w:r>
      <w:r w:rsidRPr="00744AAF">
        <w:rPr>
          <w:rFonts w:ascii="Times New Roman" w:eastAsia="Calibri" w:hAnsi="Times New Roman" w:cs="Times New Roman"/>
          <w:bCs/>
          <w:sz w:val="22"/>
          <w:szCs w:val="22"/>
          <w:lang w:val="bg-BG"/>
        </w:rPr>
        <w:t>, които обосновават приложимостта, надеждността и обществената значимост на предложената скринингова система.</w:t>
      </w:r>
    </w:p>
    <w:p w14:paraId="1EB97645" w14:textId="77777777" w:rsidR="00460D4F" w:rsidRPr="00744AAF" w:rsidRDefault="00460D4F" w:rsidP="00744AAF">
      <w:pPr>
        <w:spacing w:line="240" w:lineRule="auto"/>
        <w:ind w:firstLine="425"/>
        <w:rPr>
          <w:rFonts w:ascii="Times New Roman" w:eastAsia="Times New Roman" w:hAnsi="Times New Roman" w:cs="Times New Roman"/>
          <w:b/>
          <w:sz w:val="22"/>
          <w:szCs w:val="22"/>
          <w:lang w:val="bg-BG"/>
        </w:rPr>
      </w:pPr>
      <w:bookmarkStart w:id="30" w:name="_Toc204003963"/>
      <w:bookmarkStart w:id="31" w:name="_Toc209458371"/>
      <w:r w:rsidRPr="00744AAF">
        <w:rPr>
          <w:rFonts w:ascii="Times New Roman" w:eastAsia="Times New Roman" w:hAnsi="Times New Roman" w:cs="Times New Roman"/>
          <w:b/>
          <w:sz w:val="22"/>
          <w:szCs w:val="22"/>
          <w:lang w:val="bg-BG"/>
        </w:rPr>
        <w:t>А. Валидационни задачи</w:t>
      </w:r>
      <w:bookmarkEnd w:id="30"/>
      <w:r w:rsidRPr="00744AAF">
        <w:rPr>
          <w:rFonts w:ascii="Times New Roman" w:eastAsia="Times New Roman" w:hAnsi="Times New Roman" w:cs="Times New Roman"/>
          <w:b/>
          <w:sz w:val="22"/>
          <w:szCs w:val="22"/>
          <w:lang w:val="bg-BG"/>
        </w:rPr>
        <w:t>:</w:t>
      </w:r>
      <w:bookmarkEnd w:id="31"/>
    </w:p>
    <w:p w14:paraId="5635C1C6"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Валидиране на осем ключови зрителни параметъра чрез използване на специализирана апаратура, съгласно утвърдените клинични протоколи;</w:t>
      </w:r>
    </w:p>
    <w:p w14:paraId="6757A996"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Изчисляване на основни показатели за диагностична точност, включително чувствителност (sensitivity), специфичност (specificity), положителна прогностична стойност (PPV) и отрицателна прогностична стойност (NPV);</w:t>
      </w:r>
    </w:p>
    <w:p w14:paraId="2911C579"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Определяне на референтни стойности и cut-off граници, съобразени с възрастта, пола и демографските характеристики на участниците.</w:t>
      </w:r>
    </w:p>
    <w:p w14:paraId="21A4C3BF" w14:textId="7D6DCA91" w:rsidR="00460D4F" w:rsidRPr="00744AAF" w:rsidRDefault="00460D4F" w:rsidP="00744AAF">
      <w:pPr>
        <w:spacing w:line="240" w:lineRule="auto"/>
        <w:ind w:firstLine="425"/>
        <w:rPr>
          <w:rFonts w:ascii="Times New Roman" w:eastAsia="Times New Roman" w:hAnsi="Times New Roman" w:cs="Times New Roman"/>
          <w:b/>
          <w:sz w:val="22"/>
          <w:szCs w:val="22"/>
          <w:lang w:val="bg-BG"/>
        </w:rPr>
      </w:pPr>
      <w:bookmarkStart w:id="32" w:name="_Toc204003964"/>
      <w:r w:rsidRPr="00744AAF">
        <w:rPr>
          <w:rFonts w:ascii="Times New Roman" w:eastAsia="Times New Roman" w:hAnsi="Times New Roman" w:cs="Times New Roman"/>
          <w:b/>
          <w:sz w:val="22"/>
          <w:szCs w:val="22"/>
          <w:lang w:val="bg-BG"/>
        </w:rPr>
        <w:t>Б. Методологични задачи</w:t>
      </w:r>
      <w:bookmarkEnd w:id="32"/>
      <w:r w:rsidR="00744AAF" w:rsidRPr="00744AAF">
        <w:rPr>
          <w:rFonts w:ascii="Times New Roman" w:eastAsia="Times New Roman" w:hAnsi="Times New Roman" w:cs="Times New Roman"/>
          <w:b/>
          <w:sz w:val="22"/>
          <w:szCs w:val="22"/>
          <w:lang w:val="bg-BG"/>
        </w:rPr>
        <w:t>:</w:t>
      </w:r>
    </w:p>
    <w:p w14:paraId="53337DA9"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Апробиране на мобилна скринингова платформа, пригодена за използване в полеви условия и райони с ограничен достъп до офталмологична грижа;</w:t>
      </w:r>
    </w:p>
    <w:p w14:paraId="79688F56"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Разработване на алгоритъм за автоматизирана интерпретация на структурирани данни с помощта на изкуствен интелект;</w:t>
      </w:r>
    </w:p>
    <w:p w14:paraId="3B4FD95E"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Създаване на цифрова система за събиране, обработка и визуализация на резултати в реално време, включително възможност за експортиране на данни и генериране на стандартизирани отчети.</w:t>
      </w:r>
    </w:p>
    <w:p w14:paraId="04DD7EA0" w14:textId="3639E58A" w:rsidR="00460D4F" w:rsidRPr="00744AAF" w:rsidRDefault="00460D4F" w:rsidP="00744AAF">
      <w:pPr>
        <w:spacing w:line="240" w:lineRule="auto"/>
        <w:ind w:firstLine="425"/>
        <w:rPr>
          <w:rFonts w:ascii="Times New Roman" w:eastAsia="Times New Roman" w:hAnsi="Times New Roman" w:cs="Times New Roman"/>
          <w:b/>
          <w:sz w:val="22"/>
          <w:szCs w:val="22"/>
          <w:lang w:val="bg-BG"/>
        </w:rPr>
      </w:pPr>
      <w:bookmarkStart w:id="33" w:name="_Toc204003965"/>
      <w:r w:rsidRPr="00744AAF">
        <w:rPr>
          <w:rFonts w:ascii="Times New Roman" w:eastAsia="Times New Roman" w:hAnsi="Times New Roman" w:cs="Times New Roman"/>
          <w:b/>
          <w:sz w:val="22"/>
          <w:szCs w:val="22"/>
          <w:lang w:val="bg-BG"/>
        </w:rPr>
        <w:t>В. Епидемиологични задачи</w:t>
      </w:r>
      <w:bookmarkEnd w:id="33"/>
      <w:r w:rsidR="00744AAF" w:rsidRPr="00744AAF">
        <w:rPr>
          <w:rFonts w:ascii="Times New Roman" w:eastAsia="Times New Roman" w:hAnsi="Times New Roman" w:cs="Times New Roman"/>
          <w:b/>
          <w:sz w:val="22"/>
          <w:szCs w:val="22"/>
          <w:lang w:val="bg-BG"/>
        </w:rPr>
        <w:t>:</w:t>
      </w:r>
    </w:p>
    <w:p w14:paraId="52059316"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Изграждане на репрезентативна база данни, включваща участници от различни възрастови, социални и географски групи;</w:t>
      </w:r>
    </w:p>
    <w:p w14:paraId="3AE892FA"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Оценка на разпространението (превалентността) на основните функционални зрителни дефицити в целевата популация;</w:t>
      </w:r>
    </w:p>
    <w:p w14:paraId="075B4E73" w14:textId="77777777" w:rsidR="00744AAF" w:rsidRPr="00744AAF" w:rsidRDefault="00744AAF" w:rsidP="00997512">
      <w:pPr>
        <w:numPr>
          <w:ilvl w:val="0"/>
          <w:numId w:val="7"/>
        </w:numPr>
        <w:tabs>
          <w:tab w:val="clear" w:pos="720"/>
          <w:tab w:val="num" w:pos="1210"/>
        </w:tabs>
        <w:spacing w:line="240" w:lineRule="auto"/>
        <w:ind w:hanging="294"/>
        <w:rPr>
          <w:rFonts w:ascii="Times New Roman" w:eastAsia="Times New Roman" w:hAnsi="Times New Roman" w:cs="Times New Roman"/>
          <w:sz w:val="22"/>
          <w:szCs w:val="22"/>
          <w:lang w:val="bg-BG"/>
        </w:rPr>
      </w:pPr>
      <w:r w:rsidRPr="00744AAF">
        <w:rPr>
          <w:rFonts w:ascii="Times New Roman" w:eastAsia="Times New Roman" w:hAnsi="Times New Roman" w:cs="Times New Roman"/>
          <w:sz w:val="22"/>
          <w:szCs w:val="22"/>
          <w:lang w:val="bg-BG"/>
        </w:rPr>
        <w:t>Идентифициране на рискови фактори, включително възраст, пол, местоживеене и социално-икономически статус, с цел определяне на приоритетни групи за интервенция.</w:t>
      </w:r>
    </w:p>
    <w:p w14:paraId="6F7D6283" w14:textId="3FBA5BE5" w:rsidR="006F45AA" w:rsidRPr="00744AAF" w:rsidRDefault="006F45AA" w:rsidP="00744AAF">
      <w:pPr>
        <w:pStyle w:val="Heading3"/>
        <w:spacing w:before="0" w:after="120"/>
        <w:ind w:firstLine="425"/>
        <w:rPr>
          <w:rFonts w:ascii="Times New Roman" w:hAnsi="Times New Roman" w:cs="Times New Roman"/>
          <w:b/>
          <w:bCs/>
          <w:color w:val="auto"/>
          <w:sz w:val="22"/>
          <w:szCs w:val="22"/>
        </w:rPr>
      </w:pPr>
      <w:bookmarkStart w:id="34" w:name="_Toc212129850"/>
      <w:r w:rsidRPr="00744AAF">
        <w:rPr>
          <w:rFonts w:ascii="Times New Roman" w:hAnsi="Times New Roman" w:cs="Times New Roman"/>
          <w:b/>
          <w:bCs/>
          <w:color w:val="auto"/>
          <w:sz w:val="22"/>
          <w:szCs w:val="22"/>
        </w:rPr>
        <w:t>Научни хипотези</w:t>
      </w:r>
      <w:bookmarkEnd w:id="34"/>
    </w:p>
    <w:p w14:paraId="14918DAA" w14:textId="60E2368C" w:rsidR="009E6F2D" w:rsidRPr="00744AAF" w:rsidRDefault="006F45AA" w:rsidP="00744AAF">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Изследването се основава на три хипотези</w:t>
      </w:r>
      <w:r w:rsidR="009E6F2D" w:rsidRPr="00744AAF">
        <w:rPr>
          <w:rFonts w:ascii="Times New Roman" w:hAnsi="Times New Roman" w:cs="Times New Roman"/>
          <w:b/>
          <w:bCs/>
          <w:sz w:val="22"/>
          <w:szCs w:val="22"/>
          <w:lang w:val="bg-BG"/>
        </w:rPr>
        <w:t>:</w:t>
      </w:r>
    </w:p>
    <w:p w14:paraId="34B6847E" w14:textId="77777777" w:rsidR="00460D4F" w:rsidRPr="00744AAF" w:rsidRDefault="00460D4F"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744AAF">
        <w:rPr>
          <w:rFonts w:ascii="Times New Roman" w:eastAsia="Calibri" w:hAnsi="Times New Roman" w:cs="Times New Roman"/>
          <w:b/>
          <w:bCs/>
          <w:sz w:val="22"/>
          <w:szCs w:val="22"/>
          <w:lang w:val="bg-BG"/>
        </w:rPr>
        <w:t>Нулева хипотеза (H₀)</w:t>
      </w:r>
      <w:r w:rsidRPr="00744AAF">
        <w:rPr>
          <w:rFonts w:ascii="Times New Roman" w:eastAsia="Calibri" w:hAnsi="Times New Roman" w:cs="Times New Roman"/>
          <w:sz w:val="22"/>
          <w:szCs w:val="22"/>
          <w:lang w:val="bg-BG"/>
        </w:rPr>
        <w:t>: Мобилна скринингова методика не показва статистически значима разлика в диагностичната точност в сравнение с традиционните офталмологични методи (разлика &lt;5% в sensitivity и specificity);</w:t>
      </w:r>
    </w:p>
    <w:p w14:paraId="59059D54" w14:textId="77777777" w:rsidR="00460D4F" w:rsidRPr="00744AAF" w:rsidRDefault="00460D4F"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744AAF">
        <w:rPr>
          <w:rFonts w:ascii="Times New Roman" w:eastAsia="Calibri" w:hAnsi="Times New Roman" w:cs="Times New Roman"/>
          <w:b/>
          <w:bCs/>
          <w:sz w:val="22"/>
          <w:szCs w:val="22"/>
          <w:lang w:val="bg-BG"/>
        </w:rPr>
        <w:t>Алтернативна хипотеза (H₁)</w:t>
      </w:r>
      <w:r w:rsidRPr="00744AAF">
        <w:rPr>
          <w:rFonts w:ascii="Times New Roman" w:eastAsia="Calibri" w:hAnsi="Times New Roman" w:cs="Times New Roman"/>
          <w:sz w:val="22"/>
          <w:szCs w:val="22"/>
          <w:lang w:val="bg-BG"/>
        </w:rPr>
        <w:t>: Мобилната скринингова методика демонстрира non-inferiority с диагностична точност ≥90% за откриване на клинично значими зрителни дефицити.</w:t>
      </w:r>
    </w:p>
    <w:p w14:paraId="12DD8C12" w14:textId="7538FB8A" w:rsidR="006F45AA" w:rsidRPr="00744AAF" w:rsidRDefault="006F45AA" w:rsidP="00744AAF">
      <w:pPr>
        <w:pStyle w:val="Heading2"/>
        <w:spacing w:before="0" w:after="120"/>
        <w:ind w:firstLine="426"/>
        <w:jc w:val="both"/>
        <w:rPr>
          <w:rFonts w:ascii="Times New Roman" w:hAnsi="Times New Roman" w:cs="Times New Roman"/>
          <w:b/>
          <w:bCs/>
          <w:color w:val="auto"/>
          <w:sz w:val="22"/>
          <w:szCs w:val="22"/>
        </w:rPr>
      </w:pPr>
      <w:bookmarkStart w:id="35" w:name="_Toc212129851"/>
      <w:r w:rsidRPr="00744AAF">
        <w:rPr>
          <w:rFonts w:ascii="Times New Roman" w:hAnsi="Times New Roman" w:cs="Times New Roman"/>
          <w:b/>
          <w:bCs/>
          <w:color w:val="auto"/>
          <w:sz w:val="22"/>
          <w:szCs w:val="22"/>
        </w:rPr>
        <w:t>2.2. Етапи при разработването на телемедицинска система за зрителен скрининг, използваща изкуствен интелект</w:t>
      </w:r>
      <w:bookmarkEnd w:id="35"/>
    </w:p>
    <w:p w14:paraId="6C07D839" w14:textId="77777777" w:rsidR="00D14AE2" w:rsidRPr="00744AAF" w:rsidRDefault="00D14AE2" w:rsidP="00744AAF">
      <w:pPr>
        <w:spacing w:line="240" w:lineRule="auto"/>
        <w:ind w:firstLine="425"/>
        <w:jc w:val="both"/>
        <w:rPr>
          <w:rFonts w:ascii="Times New Roman" w:hAnsi="Times New Roman" w:cs="Times New Roman"/>
          <w:bCs/>
          <w:sz w:val="22"/>
          <w:szCs w:val="22"/>
        </w:rPr>
      </w:pPr>
      <w:r w:rsidRPr="00744AAF">
        <w:rPr>
          <w:rFonts w:ascii="Times New Roman" w:hAnsi="Times New Roman" w:cs="Times New Roman"/>
          <w:bCs/>
          <w:sz w:val="22"/>
          <w:szCs w:val="22"/>
        </w:rPr>
        <w:t>Проектирането и внедряването на системата преминава през четири основни етапа, които осигуряват цялостна методологична рамка и позволяват надеждна интеграция на AI технологиите в процеса на зрителен скрининг.</w:t>
      </w:r>
    </w:p>
    <w:p w14:paraId="21CD3A69" w14:textId="71BC9C4B" w:rsidR="00EE4DFD" w:rsidRPr="00E26B21" w:rsidRDefault="00EE4DFD" w:rsidP="00E26B21">
      <w:pPr>
        <w:pStyle w:val="Heading3"/>
        <w:spacing w:before="0" w:after="120"/>
        <w:ind w:firstLine="425"/>
        <w:jc w:val="both"/>
        <w:rPr>
          <w:rFonts w:ascii="Times New Roman" w:eastAsia="Calibri" w:hAnsi="Times New Roman" w:cs="Times New Roman"/>
          <w:b/>
          <w:color w:val="auto"/>
          <w:sz w:val="22"/>
          <w:szCs w:val="22"/>
        </w:rPr>
      </w:pPr>
      <w:bookmarkStart w:id="36" w:name="_Toc209458376"/>
      <w:bookmarkStart w:id="37" w:name="_Toc212129852"/>
      <w:r w:rsidRPr="00E26B21">
        <w:rPr>
          <w:rFonts w:ascii="Times New Roman" w:eastAsia="Calibri" w:hAnsi="Times New Roman" w:cs="Times New Roman"/>
          <w:b/>
          <w:color w:val="auto"/>
          <w:sz w:val="22"/>
          <w:szCs w:val="22"/>
          <w:lang w:val="bg-BG"/>
        </w:rPr>
        <w:lastRenderedPageBreak/>
        <w:t>Етап 1. Разработване на системна методика за събиране, структуриране и кодиране на данните, получени от очния скрининг</w:t>
      </w:r>
      <w:bookmarkEnd w:id="36"/>
      <w:bookmarkEnd w:id="37"/>
    </w:p>
    <w:p w14:paraId="785CD44D" w14:textId="1695BDDC" w:rsidR="00EE4DFD" w:rsidRPr="00E26B21" w:rsidRDefault="00EE4DFD" w:rsidP="00E26B21">
      <w:pPr>
        <w:pStyle w:val="Heading3"/>
        <w:spacing w:before="0" w:after="120"/>
        <w:ind w:firstLine="425"/>
        <w:jc w:val="both"/>
        <w:rPr>
          <w:rFonts w:ascii="Times New Roman" w:eastAsia="Calibri" w:hAnsi="Times New Roman" w:cs="Times New Roman"/>
          <w:b/>
          <w:color w:val="auto"/>
          <w:sz w:val="22"/>
          <w:szCs w:val="22"/>
          <w:lang w:val="bg-BG"/>
        </w:rPr>
      </w:pPr>
      <w:bookmarkStart w:id="38" w:name="_Toc209458377"/>
      <w:bookmarkStart w:id="39" w:name="_Toc212129853"/>
      <w:r w:rsidRPr="00E26B21">
        <w:rPr>
          <w:rFonts w:ascii="Times New Roman" w:eastAsia="Calibri" w:hAnsi="Times New Roman" w:cs="Times New Roman"/>
          <w:b/>
          <w:color w:val="auto"/>
          <w:sz w:val="22"/>
          <w:szCs w:val="22"/>
          <w:lang w:val="bg-BG"/>
        </w:rPr>
        <w:t>Етап 2. Сравнение на модели с AI интелект</w:t>
      </w:r>
      <w:bookmarkEnd w:id="38"/>
      <w:bookmarkEnd w:id="39"/>
    </w:p>
    <w:p w14:paraId="1C497407" w14:textId="77777777" w:rsidR="00EE4DFD" w:rsidRPr="00E26B21" w:rsidRDefault="00EE4DFD" w:rsidP="00E26B21">
      <w:pPr>
        <w:shd w:val="clear" w:color="auto" w:fill="FFFFFF" w:themeFill="background1"/>
        <w:spacing w:line="240" w:lineRule="auto"/>
        <w:ind w:firstLine="425"/>
        <w:jc w:val="both"/>
        <w:rPr>
          <w:rFonts w:ascii="Times New Roman" w:eastAsia="Calibri" w:hAnsi="Times New Roman" w:cs="Times New Roman"/>
          <w:sz w:val="22"/>
          <w:szCs w:val="22"/>
        </w:rPr>
      </w:pPr>
      <w:r w:rsidRPr="00E26B21">
        <w:rPr>
          <w:rFonts w:ascii="Times New Roman" w:eastAsia="Calibri" w:hAnsi="Times New Roman" w:cs="Times New Roman"/>
          <w:sz w:val="22"/>
          <w:szCs w:val="22"/>
          <w:lang w:val="bg-BG"/>
        </w:rPr>
        <w:t xml:space="preserve">Вторият етап включва </w:t>
      </w:r>
      <w:r w:rsidRPr="00E26B21">
        <w:rPr>
          <w:rFonts w:ascii="Times New Roman" w:eastAsia="Calibri" w:hAnsi="Times New Roman" w:cs="Times New Roman"/>
          <w:b/>
          <w:bCs/>
          <w:sz w:val="22"/>
          <w:szCs w:val="22"/>
          <w:lang w:val="bg-BG"/>
        </w:rPr>
        <w:t>сравнителен анализ на различни алгоритми за машинно обучение</w:t>
      </w:r>
      <w:r w:rsidRPr="00E26B21">
        <w:rPr>
          <w:rFonts w:ascii="Times New Roman" w:eastAsia="Calibri" w:hAnsi="Times New Roman" w:cs="Times New Roman"/>
          <w:sz w:val="22"/>
          <w:szCs w:val="22"/>
          <w:lang w:val="bg-BG"/>
        </w:rPr>
        <w:t>, с цел определяне на най-ефективния подход за автоматизирана обработка на данните от скрининга. В рамките на изследването са тествани следните модели:</w:t>
      </w:r>
    </w:p>
    <w:p w14:paraId="60D704B3" w14:textId="359168C6"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E26B21">
        <w:rPr>
          <w:rFonts w:ascii="Times New Roman" w:eastAsia="Calibri" w:hAnsi="Times New Roman" w:cs="Times New Roman"/>
          <w:b/>
          <w:bCs/>
          <w:sz w:val="22"/>
          <w:szCs w:val="22"/>
          <w:lang w:val="bg-BG"/>
        </w:rPr>
        <w:t>Логистична регресия</w:t>
      </w:r>
      <w:r w:rsidR="00E26B21" w:rsidRPr="00E26B21">
        <w:rPr>
          <w:rFonts w:ascii="Times New Roman" w:eastAsia="Calibri" w:hAnsi="Times New Roman" w:cs="Times New Roman"/>
          <w:b/>
          <w:bCs/>
          <w:sz w:val="22"/>
          <w:szCs w:val="22"/>
          <w:lang w:val="bg-BG"/>
        </w:rPr>
        <w:t xml:space="preserve"> - </w:t>
      </w:r>
      <w:r w:rsidRPr="00E26B21">
        <w:rPr>
          <w:rFonts w:ascii="Times New Roman" w:eastAsia="Calibri" w:hAnsi="Times New Roman" w:cs="Times New Roman"/>
          <w:sz w:val="22"/>
          <w:szCs w:val="22"/>
          <w:lang w:val="bg-BG"/>
        </w:rPr>
        <w:t>представлява класически статистически модел, който служи като базова линия при задачи за двукласова класификация</w:t>
      </w:r>
    </w:p>
    <w:p w14:paraId="415F5064" w14:textId="6880F670"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E26B21">
        <w:rPr>
          <w:rFonts w:ascii="Times New Roman" w:eastAsia="Calibri" w:hAnsi="Times New Roman" w:cs="Times New Roman"/>
          <w:b/>
          <w:bCs/>
          <w:sz w:val="22"/>
          <w:szCs w:val="22"/>
          <w:lang w:val="bg-BG"/>
        </w:rPr>
        <w:t>Метод на „случайната гора“</w:t>
      </w:r>
      <w:r w:rsidR="00E26B21" w:rsidRPr="00E26B21">
        <w:rPr>
          <w:rFonts w:ascii="Times New Roman" w:eastAsia="Calibri" w:hAnsi="Times New Roman" w:cs="Times New Roman"/>
          <w:b/>
          <w:bCs/>
          <w:sz w:val="22"/>
          <w:szCs w:val="22"/>
          <w:lang w:val="bg-BG"/>
        </w:rPr>
        <w:t xml:space="preserve"> (</w:t>
      </w:r>
      <w:r w:rsidRPr="00E26B21">
        <w:rPr>
          <w:rFonts w:ascii="Times New Roman" w:eastAsia="Calibri" w:hAnsi="Times New Roman" w:cs="Times New Roman"/>
          <w:i/>
          <w:sz w:val="22"/>
          <w:szCs w:val="22"/>
        </w:rPr>
        <w:t>Random Forest</w:t>
      </w:r>
      <w:r w:rsidRPr="00E26B21">
        <w:rPr>
          <w:rFonts w:ascii="Times New Roman" w:eastAsia="Calibri" w:hAnsi="Times New Roman" w:cs="Times New Roman"/>
          <w:sz w:val="22"/>
          <w:szCs w:val="22"/>
          <w:lang w:val="bg-BG"/>
        </w:rPr>
        <w:t xml:space="preserve">) </w:t>
      </w:r>
      <w:r w:rsidR="00E26B21" w:rsidRPr="00E26B21">
        <w:rPr>
          <w:rFonts w:ascii="Times New Roman" w:eastAsia="Calibri" w:hAnsi="Times New Roman" w:cs="Times New Roman"/>
          <w:sz w:val="22"/>
          <w:szCs w:val="22"/>
          <w:lang w:val="bg-BG"/>
        </w:rPr>
        <w:t xml:space="preserve">- </w:t>
      </w:r>
      <w:r w:rsidRPr="00E26B21">
        <w:rPr>
          <w:rFonts w:ascii="Times New Roman" w:eastAsia="Calibri" w:hAnsi="Times New Roman" w:cs="Times New Roman"/>
          <w:sz w:val="22"/>
          <w:szCs w:val="22"/>
          <w:lang w:val="bg-BG"/>
        </w:rPr>
        <w:t>представлява</w:t>
      </w:r>
      <w:r w:rsidRPr="00E26B21">
        <w:rPr>
          <w:rFonts w:ascii="Times New Roman" w:eastAsia="Calibri" w:hAnsi="Times New Roman" w:cs="Times New Roman"/>
          <w:sz w:val="22"/>
          <w:szCs w:val="22"/>
        </w:rPr>
        <w:t xml:space="preserve"> ансамблов подход, който комбинира голям брой решаващи дървета с цел постигане на по-висока точност и стабилност на предсказанията</w:t>
      </w:r>
    </w:p>
    <w:p w14:paraId="27671A48" w14:textId="4125F6FC"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E26B21">
        <w:rPr>
          <w:rFonts w:ascii="Times New Roman" w:eastAsia="Calibri" w:hAnsi="Times New Roman" w:cs="Times New Roman"/>
          <w:b/>
          <w:bCs/>
          <w:sz w:val="22"/>
          <w:szCs w:val="22"/>
          <w:lang w:val="bg-BG"/>
        </w:rPr>
        <w:t>Градиентно бустинг обучение (XGBoost)</w:t>
      </w:r>
      <w:r w:rsidR="00E26B21" w:rsidRPr="00E26B21">
        <w:rPr>
          <w:rFonts w:ascii="Times New Roman" w:eastAsia="Calibri" w:hAnsi="Times New Roman" w:cs="Times New Roman"/>
          <w:b/>
          <w:bCs/>
          <w:sz w:val="22"/>
          <w:szCs w:val="22"/>
          <w:lang w:val="bg-BG"/>
        </w:rPr>
        <w:t xml:space="preserve"> - </w:t>
      </w:r>
      <w:r w:rsidRPr="00E26B21">
        <w:rPr>
          <w:rFonts w:ascii="Times New Roman" w:eastAsia="Calibri" w:hAnsi="Times New Roman" w:cs="Times New Roman"/>
          <w:sz w:val="22"/>
          <w:szCs w:val="22"/>
          <w:lang w:val="bg-BG"/>
        </w:rPr>
        <w:t>представлява усъвършенствана версия на градиентното бустинг обучението, оптимизирана за максимална производителност и ефективност</w:t>
      </w:r>
      <w:r w:rsidRPr="00E26B21">
        <w:rPr>
          <w:rFonts w:ascii="Times New Roman" w:eastAsia="Calibri" w:hAnsi="Times New Roman" w:cs="Times New Roman"/>
          <w:sz w:val="22"/>
          <w:szCs w:val="22"/>
        </w:rPr>
        <w:t>.</w:t>
      </w:r>
    </w:p>
    <w:p w14:paraId="7BE072F9" w14:textId="6C8DC49A" w:rsidR="00EE4DFD" w:rsidRPr="00E26B21" w:rsidRDefault="00EE4DFD" w:rsidP="00997512">
      <w:pPr>
        <w:pStyle w:val="ListParagraph"/>
        <w:numPr>
          <w:ilvl w:val="0"/>
          <w:numId w:val="6"/>
        </w:numPr>
        <w:spacing w:line="240" w:lineRule="auto"/>
        <w:ind w:left="709" w:hanging="283"/>
        <w:contextualSpacing w:val="0"/>
        <w:jc w:val="both"/>
        <w:rPr>
          <w:rFonts w:ascii="Times New Roman" w:hAnsi="Times New Roman" w:cs="Times New Roman"/>
          <w:sz w:val="22"/>
          <w:szCs w:val="22"/>
        </w:rPr>
      </w:pPr>
      <w:r w:rsidRPr="00E26B21">
        <w:rPr>
          <w:rFonts w:ascii="Times New Roman" w:eastAsia="Calibri" w:hAnsi="Times New Roman" w:cs="Times New Roman"/>
          <w:b/>
          <w:bCs/>
          <w:sz w:val="22"/>
          <w:szCs w:val="22"/>
          <w:lang w:val="bg-BG"/>
        </w:rPr>
        <w:t>Специализирана</w:t>
      </w:r>
      <w:r w:rsidRPr="00E26B21">
        <w:rPr>
          <w:rFonts w:ascii="Times New Roman" w:eastAsia="Calibri" w:hAnsi="Times New Roman" w:cs="Times New Roman"/>
          <w:sz w:val="22"/>
          <w:szCs w:val="22"/>
          <w:lang w:val="bg-BG"/>
        </w:rPr>
        <w:t xml:space="preserve"> </w:t>
      </w:r>
      <w:r w:rsidRPr="00E26B21">
        <w:rPr>
          <w:rFonts w:ascii="Times New Roman" w:eastAsia="Calibri" w:hAnsi="Times New Roman" w:cs="Times New Roman"/>
          <w:b/>
          <w:bCs/>
          <w:sz w:val="22"/>
          <w:szCs w:val="22"/>
          <w:lang w:val="bg-BG"/>
        </w:rPr>
        <w:t>невронна архитектура</w:t>
      </w:r>
      <w:r w:rsidR="00E26B21" w:rsidRPr="00E26B21">
        <w:rPr>
          <w:rFonts w:ascii="Times New Roman" w:eastAsia="Calibri" w:hAnsi="Times New Roman" w:cs="Times New Roman"/>
          <w:b/>
          <w:bCs/>
          <w:sz w:val="22"/>
          <w:szCs w:val="22"/>
          <w:lang w:val="bg-BG"/>
        </w:rPr>
        <w:t xml:space="preserve"> (</w:t>
      </w:r>
      <w:r w:rsidRPr="00E26B21">
        <w:rPr>
          <w:rFonts w:ascii="Times New Roman" w:hAnsi="Times New Roman" w:cs="Times New Roman"/>
          <w:sz w:val="22"/>
          <w:szCs w:val="22"/>
        </w:rPr>
        <w:t>TabNet</w:t>
      </w:r>
      <w:r w:rsidR="00E26B21" w:rsidRPr="00E26B21">
        <w:rPr>
          <w:rFonts w:ascii="Times New Roman" w:hAnsi="Times New Roman" w:cs="Times New Roman"/>
          <w:sz w:val="22"/>
          <w:szCs w:val="22"/>
          <w:lang w:val="bg-BG"/>
        </w:rPr>
        <w:t>) -</w:t>
      </w:r>
      <w:r w:rsidRPr="00E26B21">
        <w:rPr>
          <w:rFonts w:ascii="Times New Roman" w:hAnsi="Times New Roman" w:cs="Times New Roman"/>
          <w:sz w:val="22"/>
          <w:szCs w:val="22"/>
        </w:rPr>
        <w:t xml:space="preserve"> </w:t>
      </w:r>
      <w:r w:rsidRPr="00E26B21">
        <w:rPr>
          <w:rFonts w:ascii="Times New Roman" w:eastAsia="Calibri" w:hAnsi="Times New Roman" w:cs="Times New Roman"/>
          <w:sz w:val="22"/>
          <w:szCs w:val="22"/>
          <w:lang w:val="bg-BG"/>
        </w:rPr>
        <w:t>представлява</w:t>
      </w:r>
      <w:r w:rsidRPr="00E26B21">
        <w:rPr>
          <w:rFonts w:ascii="Times New Roman" w:hAnsi="Times New Roman" w:cs="Times New Roman"/>
          <w:sz w:val="22"/>
          <w:szCs w:val="22"/>
        </w:rPr>
        <w:t xml:space="preserve"> специализирана невронна архитектура, разработена изключително за работа с таблични данни. Моделът използва последователен механизъм за внимание (</w:t>
      </w:r>
      <w:r w:rsidRPr="00E26B21">
        <w:rPr>
          <w:rFonts w:ascii="Times New Roman" w:hAnsi="Times New Roman" w:cs="Times New Roman"/>
          <w:i/>
          <w:iCs/>
          <w:sz w:val="22"/>
          <w:szCs w:val="22"/>
        </w:rPr>
        <w:t>sequential attention</w:t>
      </w:r>
      <w:r w:rsidRPr="00E26B21">
        <w:rPr>
          <w:rFonts w:ascii="Times New Roman" w:hAnsi="Times New Roman" w:cs="Times New Roman"/>
          <w:sz w:val="22"/>
          <w:szCs w:val="22"/>
        </w:rPr>
        <w:t>), който позволява селективно фокусиране върху най-релевантните признаци на различни етапи от обработката.</w:t>
      </w:r>
    </w:p>
    <w:p w14:paraId="6B101C1C" w14:textId="2BBEDB1C" w:rsidR="00EE4DFD" w:rsidRPr="00E26B21" w:rsidRDefault="00EE4DFD" w:rsidP="00E26B21">
      <w:pPr>
        <w:spacing w:line="240" w:lineRule="auto"/>
        <w:ind w:firstLine="425"/>
        <w:jc w:val="both"/>
        <w:rPr>
          <w:rFonts w:ascii="Times New Roman" w:hAnsi="Times New Roman" w:cs="Times New Roman"/>
          <w:sz w:val="22"/>
          <w:szCs w:val="22"/>
          <w:lang w:val="bg-BG"/>
        </w:rPr>
      </w:pPr>
      <w:r w:rsidRPr="00E26B21">
        <w:rPr>
          <w:rFonts w:ascii="Times New Roman" w:hAnsi="Times New Roman" w:cs="Times New Roman"/>
          <w:b/>
          <w:bCs/>
          <w:sz w:val="22"/>
          <w:szCs w:val="22"/>
        </w:rPr>
        <w:t>Ансамблови модели</w:t>
      </w:r>
      <w:r w:rsidR="00E26B21" w:rsidRPr="00E26B21">
        <w:rPr>
          <w:rFonts w:ascii="Times New Roman" w:hAnsi="Times New Roman" w:cs="Times New Roman"/>
          <w:b/>
          <w:bCs/>
          <w:sz w:val="22"/>
          <w:szCs w:val="22"/>
          <w:lang w:val="bg-BG"/>
        </w:rPr>
        <w:t xml:space="preserve"> - </w:t>
      </w:r>
      <w:r w:rsidRPr="00E26B21">
        <w:rPr>
          <w:rFonts w:ascii="Times New Roman" w:hAnsi="Times New Roman" w:cs="Times New Roman"/>
          <w:sz w:val="22"/>
          <w:szCs w:val="22"/>
        </w:rPr>
        <w:t>подходи комбинира</w:t>
      </w:r>
      <w:r w:rsidR="00E26B21" w:rsidRPr="00E26B21">
        <w:rPr>
          <w:rFonts w:ascii="Times New Roman" w:hAnsi="Times New Roman" w:cs="Times New Roman"/>
          <w:sz w:val="22"/>
          <w:szCs w:val="22"/>
          <w:lang w:val="bg-BG"/>
        </w:rPr>
        <w:t>щи</w:t>
      </w:r>
      <w:r w:rsidRPr="00E26B21">
        <w:rPr>
          <w:rFonts w:ascii="Times New Roman" w:hAnsi="Times New Roman" w:cs="Times New Roman"/>
          <w:sz w:val="22"/>
          <w:szCs w:val="22"/>
        </w:rPr>
        <w:t xml:space="preserve"> предсказанията на множество различни алгоритми с цел постигане на по-стабилна и надеждна прогноза. В рамките на изследването се тестват следните техники:</w:t>
      </w:r>
    </w:p>
    <w:p w14:paraId="5B33DAC9" w14:textId="5F381F9F"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
          <w:bCs/>
          <w:sz w:val="22"/>
          <w:szCs w:val="22"/>
          <w:lang w:val="bg-BG"/>
        </w:rPr>
        <w:t xml:space="preserve">Точност </w:t>
      </w:r>
      <w:r w:rsidRPr="00E26B21">
        <w:rPr>
          <w:rFonts w:ascii="Times New Roman" w:eastAsia="Calibri" w:hAnsi="Times New Roman" w:cs="Times New Roman"/>
          <w:b/>
          <w:bCs/>
          <w:sz w:val="22"/>
          <w:szCs w:val="22"/>
        </w:rPr>
        <w:t>(</w:t>
      </w:r>
      <w:r w:rsidRPr="00E26B21">
        <w:rPr>
          <w:rFonts w:ascii="Times New Roman" w:eastAsia="Calibri" w:hAnsi="Times New Roman" w:cs="Times New Roman"/>
          <w:b/>
          <w:bCs/>
          <w:i/>
          <w:iCs/>
          <w:sz w:val="22"/>
          <w:szCs w:val="22"/>
          <w:lang w:val="bg-BG"/>
        </w:rPr>
        <w:t>Accuracy</w:t>
      </w:r>
      <w:r w:rsidRPr="00E26B21">
        <w:rPr>
          <w:rFonts w:ascii="Times New Roman" w:eastAsia="Calibri" w:hAnsi="Times New Roman" w:cs="Times New Roman"/>
          <w:b/>
          <w:bCs/>
          <w:sz w:val="22"/>
          <w:szCs w:val="22"/>
          <w:lang w:val="bg-BG"/>
        </w:rPr>
        <w:t>)</w:t>
      </w:r>
      <w:r w:rsidR="00E26B21" w:rsidRPr="00E26B21">
        <w:rPr>
          <w:rFonts w:ascii="Times New Roman" w:eastAsia="Calibri" w:hAnsi="Times New Roman" w:cs="Times New Roman"/>
          <w:b/>
          <w:bCs/>
          <w:sz w:val="22"/>
          <w:szCs w:val="22"/>
          <w:lang w:val="bg-BG"/>
        </w:rPr>
        <w:t xml:space="preserve"> - </w:t>
      </w:r>
      <w:r w:rsidRPr="00E26B21">
        <w:rPr>
          <w:rFonts w:ascii="Times New Roman" w:eastAsia="Calibri" w:hAnsi="Times New Roman" w:cs="Times New Roman"/>
          <w:sz w:val="22"/>
          <w:szCs w:val="22"/>
          <w:lang w:val="bg-BG"/>
        </w:rPr>
        <w:t xml:space="preserve">Всеки модел се оценява по набор от </w:t>
      </w:r>
      <w:r w:rsidRPr="00E26B21">
        <w:rPr>
          <w:rFonts w:ascii="Times New Roman" w:eastAsia="Calibri" w:hAnsi="Times New Roman" w:cs="Times New Roman"/>
          <w:b/>
          <w:bCs/>
          <w:sz w:val="22"/>
          <w:szCs w:val="22"/>
          <w:lang w:val="bg-BG"/>
        </w:rPr>
        <w:t>диагностични и технически метрики</w:t>
      </w:r>
      <w:r w:rsidRPr="00E26B21">
        <w:rPr>
          <w:rFonts w:ascii="Times New Roman" w:eastAsia="Calibri" w:hAnsi="Times New Roman" w:cs="Times New Roman"/>
          <w:sz w:val="22"/>
          <w:szCs w:val="22"/>
          <w:lang w:val="bg-BG"/>
        </w:rPr>
        <w:t>,</w:t>
      </w:r>
      <w:r w:rsidRPr="00E26B21">
        <w:rPr>
          <w:rFonts w:ascii="Times New Roman" w:eastAsia="Calibri" w:hAnsi="Times New Roman" w:cs="Times New Roman"/>
          <w:sz w:val="22"/>
          <w:szCs w:val="22"/>
        </w:rPr>
        <w:t xml:space="preserve"> </w:t>
      </w:r>
      <w:r w:rsidRPr="00E26B21">
        <w:rPr>
          <w:rFonts w:ascii="Times New Roman" w:eastAsia="Calibri" w:hAnsi="Times New Roman" w:cs="Times New Roman"/>
          <w:sz w:val="22"/>
          <w:szCs w:val="22"/>
          <w:lang w:val="bg-BG"/>
        </w:rPr>
        <w:t>включително</w:t>
      </w:r>
      <w:r w:rsidRPr="00E26B21">
        <w:rPr>
          <w:rFonts w:ascii="Times New Roman" w:eastAsia="Calibri" w:hAnsi="Times New Roman" w:cs="Times New Roman"/>
          <w:sz w:val="22"/>
          <w:szCs w:val="22"/>
        </w:rPr>
        <w:t>:</w:t>
      </w:r>
    </w:p>
    <w:p w14:paraId="2B0064E7" w14:textId="3C34D453" w:rsidR="00A64258"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E26B21">
        <w:rPr>
          <w:rFonts w:ascii="Times New Roman" w:eastAsia="Calibri" w:hAnsi="Times New Roman" w:cs="Times New Roman"/>
          <w:b/>
          <w:bCs/>
          <w:sz w:val="22"/>
          <w:szCs w:val="22"/>
          <w:lang w:val="bg-BG"/>
        </w:rPr>
        <w:t>Чувствителност (s</w:t>
      </w:r>
      <w:r w:rsidRPr="00E26B21">
        <w:rPr>
          <w:rFonts w:ascii="Times New Roman" w:eastAsia="Calibri" w:hAnsi="Times New Roman" w:cs="Times New Roman"/>
          <w:b/>
          <w:bCs/>
          <w:i/>
          <w:iCs/>
          <w:sz w:val="22"/>
          <w:szCs w:val="22"/>
          <w:lang w:val="bg-BG"/>
        </w:rPr>
        <w:t>ensitivity</w:t>
      </w:r>
      <w:r w:rsidRPr="00E26B21">
        <w:rPr>
          <w:rFonts w:ascii="Times New Roman" w:eastAsia="Calibri" w:hAnsi="Times New Roman" w:cs="Times New Roman"/>
          <w:b/>
          <w:bCs/>
          <w:sz w:val="22"/>
          <w:szCs w:val="22"/>
          <w:lang w:val="bg-BG"/>
        </w:rPr>
        <w:t>)</w:t>
      </w:r>
      <w:r w:rsidRPr="00E26B21">
        <w:rPr>
          <w:rFonts w:ascii="Times New Roman" w:eastAsia="Calibri" w:hAnsi="Times New Roman" w:cs="Times New Roman"/>
          <w:b/>
          <w:bCs/>
          <w:sz w:val="22"/>
          <w:szCs w:val="22"/>
        </w:rPr>
        <w:t xml:space="preserve"> </w:t>
      </w:r>
      <w:r w:rsidR="00E26B21" w:rsidRPr="00E26B21">
        <w:rPr>
          <w:rFonts w:ascii="Times New Roman" w:eastAsia="Calibri" w:hAnsi="Times New Roman" w:cs="Times New Roman"/>
          <w:b/>
          <w:bCs/>
          <w:sz w:val="22"/>
          <w:szCs w:val="22"/>
          <w:lang w:val="bg-BG"/>
        </w:rPr>
        <w:t xml:space="preserve">- </w:t>
      </w:r>
      <w:r w:rsidRPr="00E26B21">
        <w:rPr>
          <w:rFonts w:ascii="Times New Roman" w:eastAsia="Calibri" w:hAnsi="Times New Roman" w:cs="Times New Roman"/>
          <w:sz w:val="22"/>
          <w:szCs w:val="22"/>
          <w:lang w:val="bg-BG"/>
        </w:rPr>
        <w:t>Измерва способността на модела да идентифицира правилно всички положителни случаи. Критично важна за ранна диагностика на очни заболявания.</w:t>
      </w:r>
    </w:p>
    <w:p w14:paraId="7540EED7" w14:textId="25B860A3" w:rsidR="00EE4DFD"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E26B21">
        <w:rPr>
          <w:rFonts w:ascii="Times New Roman" w:eastAsia="Calibri" w:hAnsi="Times New Roman" w:cs="Times New Roman"/>
          <w:b/>
          <w:bCs/>
          <w:sz w:val="22"/>
          <w:szCs w:val="22"/>
          <w:lang w:val="bg-BG"/>
        </w:rPr>
        <w:t>Специфичност (</w:t>
      </w:r>
      <w:r w:rsidRPr="00E26B21">
        <w:rPr>
          <w:rFonts w:ascii="Times New Roman" w:eastAsia="Calibri" w:hAnsi="Times New Roman" w:cs="Times New Roman"/>
          <w:b/>
          <w:bCs/>
          <w:i/>
          <w:iCs/>
          <w:sz w:val="22"/>
          <w:szCs w:val="22"/>
          <w:lang w:val="bg-BG"/>
        </w:rPr>
        <w:t>specificity</w:t>
      </w:r>
      <w:r w:rsidRPr="00E26B21">
        <w:rPr>
          <w:rFonts w:ascii="Times New Roman" w:eastAsia="Calibri" w:hAnsi="Times New Roman" w:cs="Times New Roman"/>
          <w:b/>
          <w:bCs/>
          <w:sz w:val="22"/>
          <w:szCs w:val="22"/>
          <w:lang w:val="bg-BG"/>
        </w:rPr>
        <w:t>)</w:t>
      </w:r>
      <w:r w:rsidR="00E26B21" w:rsidRPr="00E26B21">
        <w:rPr>
          <w:rFonts w:ascii="Times New Roman" w:eastAsia="Calibri" w:hAnsi="Times New Roman" w:cs="Times New Roman"/>
          <w:b/>
          <w:bCs/>
          <w:sz w:val="22"/>
          <w:szCs w:val="22"/>
          <w:lang w:val="bg-BG"/>
        </w:rPr>
        <w:t xml:space="preserve"> - </w:t>
      </w:r>
      <w:r w:rsidRPr="00E26B21">
        <w:rPr>
          <w:rFonts w:ascii="Times New Roman" w:eastAsia="Calibri" w:hAnsi="Times New Roman" w:cs="Times New Roman"/>
          <w:sz w:val="22"/>
          <w:szCs w:val="22"/>
          <w:lang w:val="bg-BG"/>
        </w:rPr>
        <w:t>Оценява способността за правилно идентифициране на здравите пациенти, което е важно за предотвратяване на ненужни допълнителни изследвания</w:t>
      </w:r>
      <w:r w:rsidRPr="00E26B21">
        <w:rPr>
          <w:rFonts w:ascii="Times New Roman" w:eastAsia="Calibri" w:hAnsi="Times New Roman" w:cs="Times New Roman"/>
          <w:sz w:val="22"/>
          <w:szCs w:val="22"/>
        </w:rPr>
        <w:t>.</w:t>
      </w:r>
    </w:p>
    <w:p w14:paraId="24F36EA7" w14:textId="3B9E2B84" w:rsidR="00382788" w:rsidRPr="00382788" w:rsidRDefault="00382788"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rPr>
      </w:pPr>
      <w:r w:rsidRPr="00382788">
        <w:rPr>
          <w:rFonts w:ascii="Times New Roman" w:eastAsia="Calibri" w:hAnsi="Times New Roman" w:cs="Times New Roman"/>
          <w:b/>
          <w:bCs/>
          <w:sz w:val="22"/>
          <w:szCs w:val="22"/>
        </w:rPr>
        <w:t>Мярка F1</w:t>
      </w:r>
      <w:r>
        <w:rPr>
          <w:rFonts w:ascii="Times New Roman" w:eastAsia="Calibri" w:hAnsi="Times New Roman" w:cs="Times New Roman"/>
          <w:b/>
          <w:bCs/>
          <w:sz w:val="22"/>
          <w:szCs w:val="22"/>
        </w:rPr>
        <w:t xml:space="preserve"> - </w:t>
      </w:r>
      <w:r w:rsidRPr="00382788">
        <w:rPr>
          <w:rFonts w:ascii="Times New Roman" w:eastAsia="Calibri" w:hAnsi="Times New Roman" w:cs="Times New Roman"/>
          <w:sz w:val="22"/>
          <w:szCs w:val="22"/>
        </w:rPr>
        <w:t>Хармонично средно между прецизност и чувствителност, особено подходящо при дисбалансирани класове</w:t>
      </w:r>
    </w:p>
    <w:p w14:paraId="727D2E41" w14:textId="3B88B530" w:rsidR="00EE4DFD" w:rsidRPr="00E26B21" w:rsidRDefault="00EE4DFD" w:rsidP="00E26B21">
      <w:pPr>
        <w:spacing w:line="240" w:lineRule="auto"/>
        <w:ind w:firstLine="425"/>
        <w:jc w:val="both"/>
        <w:rPr>
          <w:rFonts w:ascii="Times New Roman" w:eastAsia="Calibri" w:hAnsi="Times New Roman" w:cs="Times New Roman"/>
          <w:sz w:val="22"/>
          <w:szCs w:val="22"/>
          <w:lang w:val="bg-BG"/>
        </w:rPr>
      </w:pPr>
      <w:r w:rsidRPr="00E26B21">
        <w:rPr>
          <w:rFonts w:ascii="Times New Roman" w:eastAsia="Calibri" w:hAnsi="Times New Roman" w:cs="Times New Roman"/>
          <w:b/>
          <w:bCs/>
          <w:sz w:val="22"/>
          <w:szCs w:val="22"/>
          <w:lang w:val="bg-BG"/>
        </w:rPr>
        <w:t>Време за обучение и интерференция</w:t>
      </w:r>
      <w:r w:rsidR="00E26B21">
        <w:rPr>
          <w:rFonts w:ascii="Times New Roman" w:eastAsia="Calibri" w:hAnsi="Times New Roman" w:cs="Times New Roman"/>
          <w:b/>
          <w:bCs/>
          <w:sz w:val="22"/>
          <w:szCs w:val="22"/>
          <w:lang w:val="bg-BG"/>
        </w:rPr>
        <w:t>:</w:t>
      </w:r>
    </w:p>
    <w:p w14:paraId="4764577E" w14:textId="77777777"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
          <w:bCs/>
          <w:sz w:val="22"/>
          <w:szCs w:val="22"/>
          <w:lang w:val="bg-BG"/>
        </w:rPr>
        <w:tab/>
        <w:t>Време за обучение:</w:t>
      </w:r>
      <w:r w:rsidRPr="00E26B21">
        <w:rPr>
          <w:rFonts w:ascii="Times New Roman" w:eastAsia="Calibri" w:hAnsi="Times New Roman" w:cs="Times New Roman"/>
          <w:sz w:val="22"/>
          <w:szCs w:val="22"/>
          <w:lang w:val="bg-BG"/>
        </w:rPr>
        <w:t xml:space="preserve"> показва колко време е необходимо на модела да бъде обучен върху определен набор от данни. При системи, които изискват често преобучение (например при натрупване на нови клинични данни), по-краткото време за обучение е съществено предимство.</w:t>
      </w:r>
    </w:p>
    <w:p w14:paraId="6F7D5B8E" w14:textId="77777777"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sz w:val="22"/>
          <w:szCs w:val="22"/>
          <w:lang w:val="bg-BG"/>
        </w:rPr>
        <w:tab/>
      </w:r>
      <w:r w:rsidRPr="00E26B21">
        <w:rPr>
          <w:rFonts w:ascii="Times New Roman" w:eastAsia="Calibri" w:hAnsi="Times New Roman" w:cs="Times New Roman"/>
          <w:b/>
          <w:bCs/>
          <w:sz w:val="22"/>
          <w:szCs w:val="22"/>
          <w:lang w:val="bg-BG"/>
        </w:rPr>
        <w:t>Време за интерференция:</w:t>
      </w:r>
      <w:r w:rsidRPr="00E26B21">
        <w:rPr>
          <w:rFonts w:ascii="Times New Roman" w:eastAsia="Calibri" w:hAnsi="Times New Roman" w:cs="Times New Roman"/>
          <w:sz w:val="22"/>
          <w:szCs w:val="22"/>
          <w:lang w:val="bg-BG"/>
        </w:rPr>
        <w:t xml:space="preserve"> показва скоростта, с която моделът извършва предсказване върху нови данни. В телемедицински приложения е критично важно предсказанията да се извършват в реално време или за под 1 секунда, за да се гарантира непрекъснат работен процес.</w:t>
      </w:r>
    </w:p>
    <w:p w14:paraId="6A304D74" w14:textId="61C305DE" w:rsidR="00EE4DFD" w:rsidRPr="00E26B21" w:rsidRDefault="00EE4DFD" w:rsidP="00E26B21">
      <w:pPr>
        <w:pStyle w:val="Heading3"/>
        <w:spacing w:before="0" w:after="120"/>
        <w:ind w:firstLine="425"/>
        <w:jc w:val="both"/>
        <w:rPr>
          <w:rFonts w:ascii="Times New Roman" w:eastAsia="Calibri" w:hAnsi="Times New Roman" w:cs="Times New Roman"/>
          <w:b/>
          <w:color w:val="auto"/>
          <w:sz w:val="22"/>
          <w:szCs w:val="22"/>
          <w:lang w:val="bg-BG"/>
        </w:rPr>
      </w:pPr>
      <w:bookmarkStart w:id="40" w:name="_Toc209458378"/>
      <w:bookmarkStart w:id="41" w:name="_Toc212129854"/>
      <w:r w:rsidRPr="00E26B21">
        <w:rPr>
          <w:rFonts w:ascii="Times New Roman" w:eastAsia="Calibri" w:hAnsi="Times New Roman" w:cs="Times New Roman"/>
          <w:b/>
          <w:color w:val="auto"/>
          <w:sz w:val="22"/>
          <w:szCs w:val="22"/>
          <w:lang w:val="bg-BG"/>
        </w:rPr>
        <w:t>Етап 3. Валидиране на системата</w:t>
      </w:r>
      <w:bookmarkEnd w:id="40"/>
      <w:bookmarkEnd w:id="41"/>
    </w:p>
    <w:p w14:paraId="5A1846A9" w14:textId="77777777" w:rsidR="00EE4DFD" w:rsidRPr="00E26B21" w:rsidRDefault="00EE4DFD" w:rsidP="00E26B21">
      <w:pPr>
        <w:spacing w:line="240" w:lineRule="auto"/>
        <w:ind w:firstLine="425"/>
        <w:jc w:val="both"/>
        <w:rPr>
          <w:rFonts w:ascii="Times New Roman" w:eastAsia="Calibri" w:hAnsi="Times New Roman" w:cs="Times New Roman"/>
          <w:sz w:val="22"/>
          <w:szCs w:val="22"/>
          <w:lang w:val="bg-BG"/>
        </w:rPr>
      </w:pPr>
      <w:r w:rsidRPr="00E26B21">
        <w:rPr>
          <w:rFonts w:ascii="Times New Roman" w:eastAsia="Calibri" w:hAnsi="Times New Roman" w:cs="Times New Roman"/>
          <w:sz w:val="22"/>
          <w:szCs w:val="22"/>
          <w:lang w:val="bg-BG"/>
        </w:rPr>
        <w:t xml:space="preserve">След избора на най-ефективен модел, системата преминава през етап </w:t>
      </w:r>
      <w:r w:rsidRPr="00E26B21">
        <w:rPr>
          <w:rFonts w:ascii="Times New Roman" w:eastAsia="Calibri" w:hAnsi="Times New Roman" w:cs="Times New Roman"/>
          <w:bCs/>
          <w:i/>
          <w:iCs/>
          <w:sz w:val="22"/>
          <w:szCs w:val="22"/>
          <w:lang w:val="bg-BG"/>
        </w:rPr>
        <w:t>на емпирична валидация</w:t>
      </w:r>
      <w:r w:rsidRPr="00E26B21">
        <w:rPr>
          <w:rFonts w:ascii="Times New Roman" w:eastAsia="Calibri" w:hAnsi="Times New Roman" w:cs="Times New Roman"/>
          <w:i/>
          <w:iCs/>
          <w:sz w:val="22"/>
          <w:szCs w:val="22"/>
          <w:lang w:val="bg-BG"/>
        </w:rPr>
        <w:t>,</w:t>
      </w:r>
      <w:r w:rsidRPr="00E26B21">
        <w:rPr>
          <w:rFonts w:ascii="Times New Roman" w:eastAsia="Calibri" w:hAnsi="Times New Roman" w:cs="Times New Roman"/>
          <w:sz w:val="22"/>
          <w:szCs w:val="22"/>
          <w:lang w:val="bg-BG"/>
        </w:rPr>
        <w:t xml:space="preserve"> който включва:</w:t>
      </w:r>
    </w:p>
    <w:p w14:paraId="705BB455" w14:textId="77777777"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Cs/>
          <w:i/>
          <w:iCs/>
          <w:sz w:val="22"/>
          <w:szCs w:val="22"/>
          <w:lang w:val="bg-BG"/>
        </w:rPr>
        <w:t xml:space="preserve">провеждане на </w:t>
      </w:r>
      <w:r w:rsidRPr="00E26B21">
        <w:rPr>
          <w:rFonts w:ascii="Times New Roman" w:eastAsia="Calibri" w:hAnsi="Times New Roman" w:cs="Times New Roman"/>
          <w:sz w:val="22"/>
          <w:szCs w:val="22"/>
          <w:lang w:val="bg-BG"/>
        </w:rPr>
        <w:t>скрининг</w:t>
      </w:r>
      <w:r w:rsidRPr="00E26B21">
        <w:rPr>
          <w:rFonts w:ascii="Times New Roman" w:eastAsia="Calibri" w:hAnsi="Times New Roman" w:cs="Times New Roman"/>
          <w:bCs/>
          <w:i/>
          <w:iCs/>
          <w:sz w:val="22"/>
          <w:szCs w:val="22"/>
          <w:lang w:val="bg-BG"/>
        </w:rPr>
        <w:t xml:space="preserve"> в реална среда</w:t>
      </w:r>
      <w:r w:rsidRPr="00E26B21">
        <w:rPr>
          <w:rFonts w:ascii="Times New Roman" w:eastAsia="Calibri" w:hAnsi="Times New Roman" w:cs="Times New Roman"/>
          <w:bCs/>
          <w:sz w:val="22"/>
          <w:szCs w:val="22"/>
          <w:lang w:val="bg-BG"/>
        </w:rPr>
        <w:t>;</w:t>
      </w:r>
      <w:r w:rsidRPr="00E26B21">
        <w:rPr>
          <w:rFonts w:ascii="Times New Roman" w:eastAsia="Calibri" w:hAnsi="Times New Roman" w:cs="Times New Roman"/>
          <w:sz w:val="22"/>
          <w:szCs w:val="22"/>
          <w:lang w:val="bg-BG"/>
        </w:rPr>
        <w:t xml:space="preserve"> </w:t>
      </w:r>
    </w:p>
    <w:p w14:paraId="09221326" w14:textId="77777777"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Cs/>
          <w:i/>
          <w:iCs/>
          <w:sz w:val="22"/>
          <w:szCs w:val="22"/>
          <w:lang w:val="bg-BG"/>
        </w:rPr>
        <w:t xml:space="preserve">сравнение между AI-прогнозите и </w:t>
      </w:r>
      <w:r w:rsidRPr="00E26B21">
        <w:rPr>
          <w:rFonts w:ascii="Times New Roman" w:eastAsia="Calibri" w:hAnsi="Times New Roman" w:cs="Times New Roman"/>
          <w:sz w:val="22"/>
          <w:szCs w:val="22"/>
          <w:lang w:val="bg-BG"/>
        </w:rPr>
        <w:t>експертни</w:t>
      </w:r>
      <w:r w:rsidRPr="00E26B21">
        <w:rPr>
          <w:rFonts w:ascii="Times New Roman" w:eastAsia="Calibri" w:hAnsi="Times New Roman" w:cs="Times New Roman"/>
          <w:bCs/>
          <w:i/>
          <w:iCs/>
          <w:sz w:val="22"/>
          <w:szCs w:val="22"/>
          <w:lang w:val="bg-BG"/>
        </w:rPr>
        <w:t xml:space="preserve"> оценки</w:t>
      </w:r>
      <w:r w:rsidRPr="00E26B21">
        <w:rPr>
          <w:rFonts w:ascii="Times New Roman" w:eastAsia="Calibri" w:hAnsi="Times New Roman" w:cs="Times New Roman"/>
          <w:sz w:val="22"/>
          <w:szCs w:val="22"/>
          <w:lang w:val="bg-BG"/>
        </w:rPr>
        <w:t>, извършени от офталмолози по традиционна методика;</w:t>
      </w:r>
    </w:p>
    <w:p w14:paraId="7B454C6D" w14:textId="77777777" w:rsidR="00EE4DFD" w:rsidRPr="00E26B21"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Cs/>
          <w:i/>
          <w:iCs/>
          <w:sz w:val="22"/>
          <w:szCs w:val="22"/>
          <w:lang w:val="bg-BG"/>
        </w:rPr>
        <w:lastRenderedPageBreak/>
        <w:t xml:space="preserve">пресмятане на </w:t>
      </w:r>
      <w:r w:rsidRPr="00E26B21">
        <w:rPr>
          <w:rFonts w:ascii="Times New Roman" w:eastAsia="Calibri" w:hAnsi="Times New Roman" w:cs="Times New Roman"/>
          <w:sz w:val="22"/>
          <w:szCs w:val="22"/>
          <w:lang w:val="bg-BG"/>
        </w:rPr>
        <w:t>чувствителност</w:t>
      </w:r>
      <w:r w:rsidRPr="00E26B21">
        <w:rPr>
          <w:rFonts w:ascii="Times New Roman" w:eastAsia="Calibri" w:hAnsi="Times New Roman" w:cs="Times New Roman"/>
          <w:bCs/>
          <w:i/>
          <w:iCs/>
          <w:sz w:val="22"/>
          <w:szCs w:val="22"/>
          <w:lang w:val="bg-BG"/>
        </w:rPr>
        <w:t>, специфичност и точност</w:t>
      </w:r>
      <w:r w:rsidRPr="00E26B21">
        <w:rPr>
          <w:rFonts w:ascii="Times New Roman" w:eastAsia="Calibri" w:hAnsi="Times New Roman" w:cs="Times New Roman"/>
          <w:sz w:val="22"/>
          <w:szCs w:val="22"/>
          <w:lang w:val="bg-BG"/>
        </w:rPr>
        <w:t xml:space="preserve"> на модела при реални условия;</w:t>
      </w:r>
    </w:p>
    <w:p w14:paraId="2C91F792" w14:textId="77777777" w:rsidR="00EE4DFD" w:rsidRPr="00644DF3"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E26B21">
        <w:rPr>
          <w:rFonts w:ascii="Times New Roman" w:eastAsia="Calibri" w:hAnsi="Times New Roman" w:cs="Times New Roman"/>
          <w:bCs/>
          <w:i/>
          <w:iCs/>
          <w:sz w:val="22"/>
          <w:szCs w:val="22"/>
          <w:lang w:val="bg-BG"/>
        </w:rPr>
        <w:t xml:space="preserve">оценка на </w:t>
      </w:r>
      <w:r w:rsidRPr="00E26B21">
        <w:rPr>
          <w:rFonts w:ascii="Times New Roman" w:eastAsia="Calibri" w:hAnsi="Times New Roman" w:cs="Times New Roman"/>
          <w:sz w:val="22"/>
          <w:szCs w:val="22"/>
          <w:lang w:val="bg-BG"/>
        </w:rPr>
        <w:t>съпоставимостта</w:t>
      </w:r>
      <w:r w:rsidRPr="00E26B21">
        <w:rPr>
          <w:rFonts w:ascii="Times New Roman" w:eastAsia="Calibri" w:hAnsi="Times New Roman" w:cs="Times New Roman"/>
          <w:bCs/>
          <w:i/>
          <w:iCs/>
          <w:sz w:val="22"/>
          <w:szCs w:val="22"/>
          <w:lang w:val="bg-BG"/>
        </w:rPr>
        <w:t xml:space="preserve"> с традиционни скринингови подходи</w:t>
      </w:r>
      <w:r w:rsidRPr="00E26B21">
        <w:rPr>
          <w:rFonts w:ascii="Times New Roman" w:eastAsia="Calibri" w:hAnsi="Times New Roman" w:cs="Times New Roman"/>
          <w:i/>
          <w:iCs/>
          <w:sz w:val="22"/>
          <w:szCs w:val="22"/>
          <w:lang w:val="bg-BG"/>
        </w:rPr>
        <w:t xml:space="preserve"> и </w:t>
      </w:r>
      <w:r w:rsidRPr="00E26B21">
        <w:rPr>
          <w:rFonts w:ascii="Times New Roman" w:eastAsia="Calibri" w:hAnsi="Times New Roman" w:cs="Times New Roman"/>
          <w:bCs/>
          <w:i/>
          <w:iCs/>
          <w:sz w:val="22"/>
          <w:szCs w:val="22"/>
          <w:lang w:val="bg-BG"/>
        </w:rPr>
        <w:t>степента на съвпадение при насочване за преглед</w:t>
      </w:r>
      <w:r w:rsidRPr="00E26B21">
        <w:rPr>
          <w:rFonts w:ascii="Times New Roman" w:eastAsia="Calibri" w:hAnsi="Times New Roman" w:cs="Times New Roman"/>
          <w:sz w:val="22"/>
          <w:szCs w:val="22"/>
          <w:lang w:val="bg-BG"/>
        </w:rPr>
        <w:t>.</w:t>
      </w:r>
    </w:p>
    <w:p w14:paraId="2E880ACB" w14:textId="77777777" w:rsidR="00644DF3" w:rsidRPr="00644DF3" w:rsidRDefault="00644DF3" w:rsidP="00644DF3">
      <w:pPr>
        <w:pStyle w:val="ListParagraph"/>
        <w:spacing w:line="240" w:lineRule="auto"/>
        <w:ind w:left="709"/>
        <w:jc w:val="both"/>
        <w:rPr>
          <w:rFonts w:ascii="Times New Roman" w:eastAsia="Calibri" w:hAnsi="Times New Roman" w:cs="Times New Roman"/>
          <w:b/>
          <w:bCs/>
          <w:sz w:val="22"/>
          <w:szCs w:val="22"/>
          <w:lang w:val="bg-BG"/>
        </w:rPr>
      </w:pPr>
      <w:r w:rsidRPr="00644DF3">
        <w:rPr>
          <w:rFonts w:ascii="Times New Roman" w:eastAsia="Calibri" w:hAnsi="Times New Roman" w:cs="Times New Roman"/>
          <w:b/>
          <w:bCs/>
          <w:sz w:val="22"/>
          <w:szCs w:val="22"/>
          <w:lang w:val="bg-BG"/>
        </w:rPr>
        <w:t xml:space="preserve">Етап 4. Внедряване чрез периферни изчисления </w:t>
      </w:r>
    </w:p>
    <w:p w14:paraId="7494BB4F" w14:textId="3412DE98" w:rsidR="00644DF3" w:rsidRPr="00E26B21" w:rsidRDefault="00644DF3" w:rsidP="00644DF3">
      <w:pPr>
        <w:pStyle w:val="ListParagraph"/>
        <w:spacing w:line="240" w:lineRule="auto"/>
        <w:ind w:left="709"/>
        <w:contextualSpacing w:val="0"/>
        <w:jc w:val="both"/>
        <w:rPr>
          <w:rFonts w:ascii="Times New Roman" w:eastAsia="Calibri" w:hAnsi="Times New Roman" w:cs="Times New Roman"/>
          <w:sz w:val="22"/>
          <w:szCs w:val="22"/>
          <w:lang w:val="bg-BG"/>
        </w:rPr>
      </w:pPr>
      <w:r w:rsidRPr="00644DF3">
        <w:rPr>
          <w:rFonts w:ascii="Times New Roman" w:eastAsia="Calibri" w:hAnsi="Times New Roman" w:cs="Times New Roman"/>
          <w:sz w:val="22"/>
          <w:szCs w:val="22"/>
          <w:lang w:val="bg-BG"/>
        </w:rPr>
        <w:t>Четвъртият етап е свързан с внедряването на системата чрез архитектура, базирана на периферни изчисления (edge computing). Избраният AI-модел се интегрира в среда, при която всички операции: обработка на входни данни, анализ и изход се извършват локално, без необходимост от постоянна интернет връзка или централизирани сървъри.</w:t>
      </w:r>
    </w:p>
    <w:p w14:paraId="131262B9" w14:textId="317ACC66" w:rsidR="006F45AA" w:rsidRPr="00E26B21" w:rsidRDefault="006F45AA" w:rsidP="00E26B21">
      <w:pPr>
        <w:pStyle w:val="Heading2"/>
        <w:spacing w:before="0" w:after="120"/>
        <w:ind w:firstLine="425"/>
        <w:jc w:val="both"/>
        <w:rPr>
          <w:rFonts w:ascii="Times New Roman" w:hAnsi="Times New Roman" w:cs="Times New Roman"/>
          <w:b/>
          <w:bCs/>
          <w:color w:val="auto"/>
          <w:sz w:val="22"/>
          <w:szCs w:val="22"/>
        </w:rPr>
      </w:pPr>
      <w:bookmarkStart w:id="42" w:name="_Toc212129855"/>
      <w:r w:rsidRPr="00E26B21">
        <w:rPr>
          <w:rFonts w:ascii="Times New Roman" w:hAnsi="Times New Roman" w:cs="Times New Roman"/>
          <w:b/>
          <w:bCs/>
          <w:color w:val="auto"/>
          <w:sz w:val="22"/>
          <w:szCs w:val="22"/>
        </w:rPr>
        <w:t>2.3. Методика за създаване на интегриран зрителен скрининг</w:t>
      </w:r>
      <w:bookmarkEnd w:id="42"/>
    </w:p>
    <w:p w14:paraId="6DA8BC67" w14:textId="77777777" w:rsidR="00EE4DFD" w:rsidRPr="00E26B21" w:rsidRDefault="00EE4DFD" w:rsidP="00E26B21">
      <w:pPr>
        <w:spacing w:line="240" w:lineRule="auto"/>
        <w:ind w:firstLine="425"/>
        <w:jc w:val="both"/>
        <w:rPr>
          <w:rFonts w:ascii="Times New Roman" w:eastAsia="Calibri" w:hAnsi="Times New Roman" w:cs="Times New Roman"/>
          <w:sz w:val="22"/>
          <w:szCs w:val="22"/>
          <w:lang w:val="bg-BG"/>
        </w:rPr>
      </w:pPr>
      <w:r w:rsidRPr="00E26B21">
        <w:rPr>
          <w:rFonts w:ascii="Times New Roman" w:eastAsia="Calibri" w:hAnsi="Times New Roman" w:cs="Times New Roman"/>
          <w:sz w:val="22"/>
          <w:szCs w:val="22"/>
          <w:lang w:val="bg-BG"/>
        </w:rPr>
        <w:t xml:space="preserve">Методиката е разпределена на няколко стъпки, организирана в последователни фази, визуализирани, като всяка фаза осигурява, Количествени мерки и качествени оценки на зрителните параметри. Разработената методика предлага, съчетаващ утвърдени диагностични практики и технологични иновации. </w:t>
      </w:r>
    </w:p>
    <w:p w14:paraId="7D509CF9" w14:textId="77777777" w:rsidR="00EE4DFD" w:rsidRPr="00E26B21" w:rsidRDefault="00EE4DFD" w:rsidP="00E26B21">
      <w:pPr>
        <w:spacing w:line="240" w:lineRule="auto"/>
        <w:ind w:firstLine="425"/>
        <w:jc w:val="both"/>
        <w:rPr>
          <w:rFonts w:ascii="Times New Roman" w:eastAsia="Calibri" w:hAnsi="Times New Roman" w:cs="Times New Roman"/>
          <w:b/>
          <w:bCs/>
          <w:i/>
          <w:iCs/>
          <w:sz w:val="22"/>
          <w:szCs w:val="22"/>
          <w:lang w:val="bg-BG"/>
        </w:rPr>
      </w:pPr>
      <w:r w:rsidRPr="00E26B21">
        <w:rPr>
          <w:rFonts w:ascii="Times New Roman" w:eastAsia="Calibri" w:hAnsi="Times New Roman" w:cs="Times New Roman"/>
          <w:b/>
          <w:bCs/>
          <w:i/>
          <w:iCs/>
          <w:sz w:val="22"/>
          <w:szCs w:val="22"/>
          <w:lang w:val="bg-BG"/>
        </w:rPr>
        <w:t>Фаза 1. Подготовка и въвеждане</w:t>
      </w:r>
    </w:p>
    <w:p w14:paraId="18A2E97B" w14:textId="77777777" w:rsidR="00EE4DFD" w:rsidRDefault="00EE4DFD" w:rsidP="00E26B21">
      <w:pPr>
        <w:spacing w:line="240" w:lineRule="auto"/>
        <w:ind w:firstLine="425"/>
        <w:jc w:val="both"/>
        <w:rPr>
          <w:rFonts w:ascii="Times New Roman" w:eastAsia="Calibri" w:hAnsi="Times New Roman" w:cs="Times New Roman"/>
          <w:sz w:val="22"/>
          <w:szCs w:val="22"/>
          <w:lang w:val="bg-BG"/>
        </w:rPr>
      </w:pPr>
      <w:r w:rsidRPr="00E26B21">
        <w:rPr>
          <w:rFonts w:ascii="Times New Roman" w:eastAsia="Calibri" w:hAnsi="Times New Roman" w:cs="Times New Roman"/>
          <w:sz w:val="22"/>
          <w:szCs w:val="22"/>
          <w:lang w:val="bg-BG"/>
        </w:rPr>
        <w:t xml:space="preserve">Скрининговият процес започва с </w:t>
      </w:r>
      <w:r w:rsidRPr="00E26B21">
        <w:rPr>
          <w:rFonts w:ascii="Times New Roman" w:eastAsia="Calibri" w:hAnsi="Times New Roman" w:cs="Times New Roman"/>
          <w:i/>
          <w:iCs/>
          <w:sz w:val="22"/>
          <w:szCs w:val="22"/>
          <w:lang w:val="bg-BG"/>
        </w:rPr>
        <w:t>предварително информиране на участника</w:t>
      </w:r>
      <w:r w:rsidRPr="00E26B21">
        <w:rPr>
          <w:rFonts w:ascii="Times New Roman" w:eastAsia="Calibri" w:hAnsi="Times New Roman" w:cs="Times New Roman"/>
          <w:sz w:val="22"/>
          <w:szCs w:val="22"/>
          <w:lang w:val="bg-BG"/>
        </w:rPr>
        <w:t xml:space="preserve"> чрез кратък видео материал или визуални помагала. Те са адаптирани към езика н потребителя на системата, с цел улесняване на разбирането и повишаване на ангажираността. участникът се </w:t>
      </w:r>
      <w:r w:rsidRPr="00E26B21">
        <w:rPr>
          <w:rFonts w:ascii="Times New Roman" w:eastAsia="Calibri" w:hAnsi="Times New Roman" w:cs="Times New Roman"/>
          <w:i/>
          <w:iCs/>
          <w:sz w:val="22"/>
          <w:szCs w:val="22"/>
          <w:lang w:val="bg-BG"/>
        </w:rPr>
        <w:t xml:space="preserve">позиционира по протокол пред диагностичното устройство </w:t>
      </w:r>
      <w:r w:rsidRPr="00E26B21">
        <w:rPr>
          <w:rFonts w:ascii="Times New Roman" w:eastAsia="Calibri" w:hAnsi="Times New Roman" w:cs="Times New Roman"/>
          <w:sz w:val="22"/>
          <w:szCs w:val="22"/>
          <w:lang w:val="bg-BG"/>
        </w:rPr>
        <w:t>(</w:t>
      </w:r>
      <w:r w:rsidRPr="00E26B21">
        <w:rPr>
          <w:rFonts w:ascii="Times New Roman" w:eastAsia="Calibri" w:hAnsi="Times New Roman" w:cs="Times New Roman"/>
          <w:i/>
          <w:iCs/>
          <w:sz w:val="22"/>
          <w:szCs w:val="22"/>
          <w:lang w:val="bg-BG"/>
        </w:rPr>
        <w:t>Titmus V4, V2 или подобен тип</w:t>
      </w:r>
      <w:r w:rsidRPr="00E26B21">
        <w:rPr>
          <w:rFonts w:ascii="Times New Roman" w:eastAsia="Calibri" w:hAnsi="Times New Roman" w:cs="Times New Roman"/>
          <w:sz w:val="22"/>
          <w:szCs w:val="22"/>
          <w:lang w:val="bg-BG"/>
        </w:rPr>
        <w:t xml:space="preserve">), и се извършва </w:t>
      </w:r>
      <w:r w:rsidRPr="00E26B21">
        <w:rPr>
          <w:rFonts w:ascii="Times New Roman" w:eastAsia="Calibri" w:hAnsi="Times New Roman" w:cs="Times New Roman"/>
          <w:i/>
          <w:iCs/>
          <w:sz w:val="22"/>
          <w:szCs w:val="22"/>
          <w:lang w:val="bg-BG"/>
        </w:rPr>
        <w:t>визуална демонстрация на тестова цел</w:t>
      </w:r>
      <w:r w:rsidRPr="00E26B21">
        <w:rPr>
          <w:rFonts w:ascii="Times New Roman" w:eastAsia="Calibri" w:hAnsi="Times New Roman" w:cs="Times New Roman"/>
          <w:sz w:val="22"/>
          <w:szCs w:val="22"/>
          <w:lang w:val="bg-BG"/>
        </w:rPr>
        <w:t xml:space="preserve">, която служи за ориентиране и обучение (фиг. 2.1). </w:t>
      </w:r>
    </w:p>
    <w:p w14:paraId="33769478" w14:textId="77777777" w:rsidR="00E26B21" w:rsidRPr="002C2855" w:rsidRDefault="00E26B21" w:rsidP="00E26B21">
      <w:pPr>
        <w:spacing w:line="240" w:lineRule="auto"/>
        <w:ind w:firstLine="720"/>
        <w:jc w:val="both"/>
        <w:rPr>
          <w:rFonts w:ascii="Times New Roman" w:eastAsia="Calibri" w:hAnsi="Times New Roman" w:cs="Times New Roman"/>
          <w:bCs/>
          <w:iCs/>
          <w:sz w:val="22"/>
          <w:szCs w:val="22"/>
        </w:rPr>
      </w:pPr>
      <w:r w:rsidRPr="00E26B21">
        <w:rPr>
          <w:rFonts w:ascii="Times New Roman" w:eastAsia="Calibri" w:hAnsi="Times New Roman" w:cs="Times New Roman"/>
          <w:b/>
          <w:iCs/>
          <w:sz w:val="22"/>
          <w:szCs w:val="22"/>
          <w:lang w:val="bg-BG"/>
        </w:rPr>
        <w:t>Фиг. 2.1.</w:t>
      </w:r>
      <w:r w:rsidRPr="00E26B21">
        <w:rPr>
          <w:rFonts w:ascii="Times New Roman" w:eastAsia="Calibri" w:hAnsi="Times New Roman" w:cs="Times New Roman"/>
          <w:b/>
          <w:sz w:val="22"/>
          <w:szCs w:val="22"/>
          <w:lang w:val="bg-BG"/>
        </w:rPr>
        <w:t xml:space="preserve"> </w:t>
      </w:r>
      <w:r w:rsidRPr="002C2855">
        <w:rPr>
          <w:rFonts w:ascii="Times New Roman" w:eastAsia="Calibri" w:hAnsi="Times New Roman" w:cs="Times New Roman"/>
          <w:bCs/>
          <w:iCs/>
          <w:sz w:val="22"/>
          <w:szCs w:val="22"/>
          <w:lang w:val="bg-BG"/>
        </w:rPr>
        <w:t>Блок-схема на телемедицинска AI система за зрителен скрининг</w:t>
      </w:r>
    </w:p>
    <w:p w14:paraId="740168E1" w14:textId="77777777" w:rsidR="00EE4DFD" w:rsidRPr="00744AAF" w:rsidRDefault="00EE4DFD" w:rsidP="00EE4DFD">
      <w:pPr>
        <w:spacing w:after="0" w:line="360" w:lineRule="auto"/>
        <w:ind w:firstLine="720"/>
        <w:jc w:val="center"/>
        <w:rPr>
          <w:rFonts w:ascii="Times New Roman" w:eastAsia="Calibri" w:hAnsi="Times New Roman" w:cs="Times New Roman"/>
          <w:sz w:val="24"/>
          <w:szCs w:val="24"/>
          <w:lang w:val="bg-BG"/>
        </w:rPr>
      </w:pPr>
      <w:r w:rsidRPr="00744AAF">
        <w:rPr>
          <w:rFonts w:ascii="Times New Roman" w:eastAsia="Calibri" w:hAnsi="Times New Roman" w:cs="Times New Roman"/>
          <w:noProof/>
          <w:sz w:val="24"/>
          <w:szCs w:val="24"/>
        </w:rPr>
        <w:drawing>
          <wp:inline distT="0" distB="0" distL="0" distR="0" wp14:anchorId="247A2031" wp14:editId="2BD74242">
            <wp:extent cx="1651120" cy="5023820"/>
            <wp:effectExtent l="0" t="0" r="635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5117" cy="5066408"/>
                    </a:xfrm>
                    <a:prstGeom prst="rect">
                      <a:avLst/>
                    </a:prstGeom>
                    <a:noFill/>
                  </pic:spPr>
                </pic:pic>
              </a:graphicData>
            </a:graphic>
          </wp:inline>
        </w:drawing>
      </w:r>
    </w:p>
    <w:p w14:paraId="1368D2E4" w14:textId="77777777" w:rsidR="00EE4DFD" w:rsidRPr="00E26B21" w:rsidRDefault="00EE4DFD" w:rsidP="00E26B21">
      <w:pPr>
        <w:spacing w:line="240" w:lineRule="auto"/>
        <w:ind w:firstLine="425"/>
        <w:jc w:val="both"/>
        <w:rPr>
          <w:rFonts w:ascii="Times New Roman" w:eastAsia="Calibri" w:hAnsi="Times New Roman" w:cs="Times New Roman"/>
          <w:sz w:val="22"/>
          <w:szCs w:val="22"/>
          <w:lang w:val="bg-BG"/>
        </w:rPr>
      </w:pPr>
      <w:r w:rsidRPr="00E26B21">
        <w:rPr>
          <w:rFonts w:ascii="Times New Roman" w:eastAsia="Calibri" w:hAnsi="Times New Roman" w:cs="Times New Roman"/>
          <w:sz w:val="22"/>
          <w:szCs w:val="22"/>
          <w:lang w:val="bg-BG"/>
        </w:rPr>
        <w:lastRenderedPageBreak/>
        <w:t>Методиката е разпределена на няколко последователни визуализирани стъпки, като осигурява, поетапен подход към очния скрининг и се съчетава утвърдени диагностични практики с технологични иновации.</w:t>
      </w:r>
    </w:p>
    <w:p w14:paraId="170D2012" w14:textId="77777777" w:rsidR="00EE4DFD" w:rsidRPr="00E26B21" w:rsidRDefault="00EE4DFD" w:rsidP="00E26B21">
      <w:pPr>
        <w:spacing w:line="240" w:lineRule="auto"/>
        <w:ind w:firstLine="425"/>
        <w:jc w:val="both"/>
        <w:rPr>
          <w:rFonts w:ascii="Times New Roman" w:eastAsia="Calibri" w:hAnsi="Times New Roman" w:cs="Times New Roman"/>
          <w:b/>
          <w:bCs/>
          <w:i/>
          <w:iCs/>
          <w:sz w:val="22"/>
          <w:szCs w:val="22"/>
          <w:lang w:val="bg-BG"/>
        </w:rPr>
      </w:pPr>
      <w:r w:rsidRPr="00E26B21">
        <w:rPr>
          <w:rFonts w:ascii="Times New Roman" w:eastAsia="Calibri" w:hAnsi="Times New Roman" w:cs="Times New Roman"/>
          <w:b/>
          <w:bCs/>
          <w:i/>
          <w:iCs/>
          <w:sz w:val="22"/>
          <w:szCs w:val="22"/>
          <w:lang w:val="bg-BG"/>
        </w:rPr>
        <w:t>Фаза 2. Измерване на зрителните параметри</w:t>
      </w:r>
    </w:p>
    <w:p w14:paraId="6D941167" w14:textId="77777777" w:rsidR="00EE4DFD" w:rsidRPr="00E26B21" w:rsidRDefault="00EE4DFD" w:rsidP="00E26B21">
      <w:pPr>
        <w:spacing w:line="240" w:lineRule="auto"/>
        <w:ind w:firstLine="425"/>
        <w:jc w:val="both"/>
        <w:rPr>
          <w:rFonts w:ascii="Times New Roman" w:eastAsia="Calibri" w:hAnsi="Times New Roman" w:cs="Times New Roman"/>
          <w:b/>
          <w:bCs/>
          <w:sz w:val="22"/>
          <w:szCs w:val="22"/>
          <w:lang w:val="bg-BG"/>
        </w:rPr>
      </w:pPr>
      <w:r w:rsidRPr="00E26B21">
        <w:rPr>
          <w:rFonts w:ascii="Times New Roman" w:eastAsia="Calibri" w:hAnsi="Times New Roman" w:cs="Times New Roman"/>
          <w:sz w:val="22"/>
          <w:szCs w:val="22"/>
          <w:lang w:val="bg-BG"/>
        </w:rPr>
        <w:t xml:space="preserve">Участникът преминава през предварително дефиниран </w:t>
      </w:r>
      <w:r w:rsidRPr="00E26B21">
        <w:rPr>
          <w:rFonts w:ascii="Times New Roman" w:eastAsia="Calibri" w:hAnsi="Times New Roman" w:cs="Times New Roman"/>
          <w:i/>
          <w:iCs/>
          <w:sz w:val="22"/>
          <w:szCs w:val="22"/>
          <w:lang w:val="bg-BG"/>
        </w:rPr>
        <w:t>набор от шест зрителни теста</w:t>
      </w:r>
      <w:r w:rsidRPr="00E26B21">
        <w:rPr>
          <w:rFonts w:ascii="Times New Roman" w:eastAsia="Calibri" w:hAnsi="Times New Roman" w:cs="Times New Roman"/>
          <w:sz w:val="22"/>
          <w:szCs w:val="22"/>
          <w:lang w:val="bg-BG"/>
        </w:rPr>
        <w:t xml:space="preserve">, които оценяват ключови функционални зрителни способности. Използваните параметри, описание на всяка функция и съответните мерни единици са представени в </w:t>
      </w:r>
      <w:r w:rsidRPr="00E26B21">
        <w:rPr>
          <w:rFonts w:ascii="Times New Roman" w:eastAsia="Calibri" w:hAnsi="Times New Roman" w:cs="Times New Roman"/>
          <w:b/>
          <w:bCs/>
          <w:sz w:val="22"/>
          <w:szCs w:val="22"/>
          <w:lang w:val="bg-BG"/>
        </w:rPr>
        <w:t>Таблица 2.2.</w:t>
      </w:r>
    </w:p>
    <w:p w14:paraId="646C8577" w14:textId="77777777" w:rsidR="00EE4DFD" w:rsidRPr="002C2855" w:rsidRDefault="00EE4DFD" w:rsidP="00A056F8">
      <w:pPr>
        <w:keepNext/>
        <w:spacing w:line="240" w:lineRule="auto"/>
        <w:jc w:val="center"/>
        <w:rPr>
          <w:rFonts w:ascii="Times New Roman" w:hAnsi="Times New Roman" w:cs="Times New Roman"/>
          <w:sz w:val="22"/>
          <w:szCs w:val="22"/>
        </w:rPr>
      </w:pPr>
      <w:r w:rsidRPr="00A056F8">
        <w:rPr>
          <w:rFonts w:ascii="Times New Roman" w:hAnsi="Times New Roman" w:cs="Times New Roman"/>
          <w:b/>
          <w:bCs/>
          <w:sz w:val="22"/>
          <w:szCs w:val="22"/>
        </w:rPr>
        <w:t>Таблица 2.2</w:t>
      </w:r>
      <w:r w:rsidRPr="00A056F8">
        <w:rPr>
          <w:rFonts w:ascii="Times New Roman" w:hAnsi="Times New Roman" w:cs="Times New Roman"/>
          <w:b/>
          <w:bCs/>
          <w:sz w:val="22"/>
          <w:szCs w:val="22"/>
          <w:lang w:val="bg-BG"/>
        </w:rPr>
        <w:t>.</w:t>
      </w:r>
      <w:r w:rsidRPr="00A056F8">
        <w:rPr>
          <w:rFonts w:ascii="Times New Roman" w:hAnsi="Times New Roman" w:cs="Times New Roman"/>
          <w:b/>
          <w:bCs/>
          <w:sz w:val="22"/>
          <w:szCs w:val="22"/>
        </w:rPr>
        <w:t xml:space="preserve"> </w:t>
      </w:r>
      <w:r w:rsidRPr="002C2855">
        <w:rPr>
          <w:rFonts w:ascii="Times New Roman" w:hAnsi="Times New Roman" w:cs="Times New Roman"/>
          <w:sz w:val="22"/>
          <w:szCs w:val="22"/>
        </w:rPr>
        <w:t>Описание на тестовете и съответните кодирани параметри.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6"/>
        <w:gridCol w:w="1985"/>
        <w:gridCol w:w="3002"/>
        <w:gridCol w:w="2605"/>
      </w:tblGrid>
      <w:tr w:rsidR="00EE4DFD" w:rsidRPr="00744AAF" w14:paraId="15D2A4DB" w14:textId="77777777" w:rsidTr="00DC23D9">
        <w:trPr>
          <w:tblHeader/>
          <w:tblCellSpacing w:w="15" w:type="dxa"/>
        </w:trPr>
        <w:tc>
          <w:tcPr>
            <w:tcW w:w="1651" w:type="dxa"/>
            <w:tcBorders>
              <w:top w:val="single" w:sz="4" w:space="0" w:color="auto"/>
              <w:left w:val="single" w:sz="4" w:space="0" w:color="auto"/>
              <w:bottom w:val="single" w:sz="4" w:space="0" w:color="auto"/>
              <w:right w:val="single" w:sz="4" w:space="0" w:color="auto"/>
            </w:tcBorders>
            <w:shd w:val="clear" w:color="auto" w:fill="BFD5E3"/>
            <w:vAlign w:val="center"/>
            <w:hideMark/>
          </w:tcPr>
          <w:p w14:paraId="3249198C" w14:textId="77777777" w:rsidR="00EE4DFD" w:rsidRPr="00744AAF" w:rsidRDefault="00EE4DFD" w:rsidP="00DC23D9">
            <w:pPr>
              <w:spacing w:after="0" w:line="240" w:lineRule="auto"/>
              <w:jc w:val="center"/>
              <w:rPr>
                <w:rFonts w:ascii="Times New Roman" w:hAnsi="Times New Roman" w:cs="Times New Roman"/>
                <w:b/>
                <w:bCs/>
              </w:rPr>
            </w:pPr>
            <w:r w:rsidRPr="00744AAF">
              <w:rPr>
                <w:rFonts w:ascii="Times New Roman" w:hAnsi="Times New Roman" w:cs="Times New Roman"/>
                <w:b/>
                <w:bCs/>
              </w:rPr>
              <w:t>Тест</w:t>
            </w:r>
          </w:p>
        </w:tc>
        <w:tc>
          <w:tcPr>
            <w:tcW w:w="1955" w:type="dxa"/>
            <w:tcBorders>
              <w:top w:val="single" w:sz="4" w:space="0" w:color="auto"/>
              <w:left w:val="single" w:sz="4" w:space="0" w:color="auto"/>
              <w:bottom w:val="single" w:sz="4" w:space="0" w:color="auto"/>
              <w:right w:val="single" w:sz="4" w:space="0" w:color="auto"/>
            </w:tcBorders>
            <w:shd w:val="clear" w:color="auto" w:fill="BFD5E3"/>
            <w:vAlign w:val="center"/>
            <w:hideMark/>
          </w:tcPr>
          <w:p w14:paraId="3965D83E" w14:textId="77777777" w:rsidR="00EE4DFD" w:rsidRPr="00744AAF" w:rsidRDefault="00EE4DFD" w:rsidP="00DC23D9">
            <w:pPr>
              <w:spacing w:after="0" w:line="240" w:lineRule="auto"/>
              <w:jc w:val="center"/>
              <w:rPr>
                <w:rFonts w:ascii="Times New Roman" w:hAnsi="Times New Roman" w:cs="Times New Roman"/>
                <w:b/>
                <w:bCs/>
              </w:rPr>
            </w:pPr>
            <w:r w:rsidRPr="00744AAF">
              <w:rPr>
                <w:rFonts w:ascii="Times New Roman" w:hAnsi="Times New Roman" w:cs="Times New Roman"/>
                <w:b/>
                <w:bCs/>
              </w:rPr>
              <w:t>Кодирани параметри</w:t>
            </w:r>
          </w:p>
        </w:tc>
        <w:tc>
          <w:tcPr>
            <w:tcW w:w="2972" w:type="dxa"/>
            <w:tcBorders>
              <w:top w:val="single" w:sz="4" w:space="0" w:color="auto"/>
              <w:left w:val="single" w:sz="4" w:space="0" w:color="auto"/>
              <w:bottom w:val="single" w:sz="4" w:space="0" w:color="auto"/>
              <w:right w:val="single" w:sz="4" w:space="0" w:color="auto"/>
            </w:tcBorders>
            <w:shd w:val="clear" w:color="auto" w:fill="BFD5E3"/>
            <w:vAlign w:val="center"/>
            <w:hideMark/>
          </w:tcPr>
          <w:p w14:paraId="132587D6" w14:textId="77777777" w:rsidR="00EE4DFD" w:rsidRPr="00744AAF" w:rsidRDefault="00EE4DFD" w:rsidP="00DC23D9">
            <w:pPr>
              <w:spacing w:after="0" w:line="240" w:lineRule="auto"/>
              <w:jc w:val="center"/>
              <w:rPr>
                <w:rFonts w:ascii="Times New Roman" w:hAnsi="Times New Roman" w:cs="Times New Roman"/>
                <w:b/>
                <w:bCs/>
              </w:rPr>
            </w:pPr>
            <w:r w:rsidRPr="00744AAF">
              <w:rPr>
                <w:rFonts w:ascii="Times New Roman" w:hAnsi="Times New Roman" w:cs="Times New Roman"/>
                <w:b/>
                <w:bCs/>
              </w:rPr>
              <w:t>Кодове и интерпретация</w:t>
            </w:r>
          </w:p>
        </w:tc>
        <w:tc>
          <w:tcPr>
            <w:tcW w:w="0" w:type="auto"/>
            <w:tcBorders>
              <w:top w:val="single" w:sz="4" w:space="0" w:color="auto"/>
              <w:left w:val="single" w:sz="4" w:space="0" w:color="auto"/>
              <w:bottom w:val="single" w:sz="4" w:space="0" w:color="auto"/>
              <w:right w:val="single" w:sz="4" w:space="0" w:color="auto"/>
            </w:tcBorders>
            <w:shd w:val="clear" w:color="auto" w:fill="BFD5E3"/>
            <w:vAlign w:val="center"/>
            <w:hideMark/>
          </w:tcPr>
          <w:p w14:paraId="21D8D0E5" w14:textId="77777777" w:rsidR="00EE4DFD" w:rsidRPr="00744AAF" w:rsidRDefault="00EE4DFD" w:rsidP="00DC23D9">
            <w:pPr>
              <w:spacing w:after="0" w:line="240" w:lineRule="auto"/>
              <w:jc w:val="center"/>
              <w:rPr>
                <w:rFonts w:ascii="Times New Roman" w:hAnsi="Times New Roman" w:cs="Times New Roman"/>
                <w:b/>
                <w:bCs/>
              </w:rPr>
            </w:pPr>
            <w:r w:rsidRPr="00744AAF">
              <w:rPr>
                <w:rFonts w:ascii="Times New Roman" w:hAnsi="Times New Roman" w:cs="Times New Roman"/>
                <w:b/>
                <w:bCs/>
              </w:rPr>
              <w:t>Приложимост в системата</w:t>
            </w:r>
          </w:p>
        </w:tc>
      </w:tr>
      <w:tr w:rsidR="00EE4DFD" w:rsidRPr="00744AAF" w14:paraId="43FF9F1B"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4D0B19DC" w14:textId="77777777" w:rsidR="00EE4DFD" w:rsidRPr="00744AAF" w:rsidRDefault="00EE4DFD" w:rsidP="00DC23D9">
            <w:pPr>
              <w:spacing w:after="0" w:line="240" w:lineRule="auto"/>
              <w:rPr>
                <w:rFonts w:ascii="Times New Roman" w:hAnsi="Times New Roman" w:cs="Times New Roman"/>
                <w:b/>
                <w:bCs/>
              </w:rPr>
            </w:pPr>
            <w:r w:rsidRPr="00744AAF">
              <w:rPr>
                <w:rFonts w:ascii="Times New Roman" w:hAnsi="Times New Roman" w:cs="Times New Roman"/>
                <w:b/>
                <w:bCs/>
              </w:rPr>
              <w:t>Острота на зрението</w:t>
            </w:r>
          </w:p>
        </w:tc>
        <w:tc>
          <w:tcPr>
            <w:tcW w:w="1955" w:type="dxa"/>
            <w:tcBorders>
              <w:top w:val="single" w:sz="4" w:space="0" w:color="auto"/>
              <w:left w:val="single" w:sz="4" w:space="0" w:color="auto"/>
              <w:bottom w:val="single" w:sz="4" w:space="0" w:color="auto"/>
              <w:right w:val="single" w:sz="4" w:space="0" w:color="auto"/>
            </w:tcBorders>
            <w:vAlign w:val="center"/>
            <w:hideMark/>
          </w:tcPr>
          <w:p w14:paraId="3DEBDE85"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VA_result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1CC466BD"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нормално зрение; FAIL= намалена острота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5A63302"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Скрининг за рефракционни аномалии</w:t>
            </w:r>
          </w:p>
        </w:tc>
      </w:tr>
      <w:tr w:rsidR="00EE4DFD" w:rsidRPr="00744AAF" w14:paraId="48FBAF4D"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40879E4F" w14:textId="77777777" w:rsidR="00EE4DFD" w:rsidRPr="00744AAF" w:rsidRDefault="00EE4DFD" w:rsidP="00DC23D9">
            <w:pPr>
              <w:spacing w:after="0" w:line="240" w:lineRule="auto"/>
              <w:rPr>
                <w:rFonts w:ascii="Times New Roman" w:hAnsi="Times New Roman" w:cs="Times New Roman"/>
                <w:b/>
                <w:bCs/>
                <w:lang w:val="bg-BG"/>
              </w:rPr>
            </w:pPr>
            <w:r w:rsidRPr="00744AAF">
              <w:rPr>
                <w:rFonts w:ascii="Times New Roman" w:hAnsi="Times New Roman" w:cs="Times New Roman"/>
                <w:b/>
                <w:bCs/>
              </w:rPr>
              <w:t>Бинокулярн</w:t>
            </w:r>
            <w:r w:rsidRPr="00744AAF">
              <w:rPr>
                <w:rFonts w:ascii="Times New Roman" w:hAnsi="Times New Roman" w:cs="Times New Roman"/>
                <w:b/>
                <w:bCs/>
                <w:lang w:val="bg-BG"/>
              </w:rPr>
              <w:t>о</w:t>
            </w:r>
            <w:r w:rsidRPr="00744AAF">
              <w:rPr>
                <w:rFonts w:ascii="Times New Roman" w:hAnsi="Times New Roman" w:cs="Times New Roman"/>
                <w:b/>
                <w:bCs/>
              </w:rPr>
              <w:t xml:space="preserve"> </w:t>
            </w:r>
            <w:r w:rsidRPr="00744AAF">
              <w:rPr>
                <w:rFonts w:ascii="Times New Roman" w:hAnsi="Times New Roman" w:cs="Times New Roman"/>
                <w:b/>
                <w:bCs/>
                <w:lang w:val="bg-BG"/>
              </w:rPr>
              <w:t>зрение</w:t>
            </w:r>
          </w:p>
        </w:tc>
        <w:tc>
          <w:tcPr>
            <w:tcW w:w="1955" w:type="dxa"/>
            <w:tcBorders>
              <w:top w:val="single" w:sz="4" w:space="0" w:color="auto"/>
              <w:left w:val="single" w:sz="4" w:space="0" w:color="auto"/>
              <w:bottom w:val="single" w:sz="4" w:space="0" w:color="auto"/>
              <w:right w:val="single" w:sz="4" w:space="0" w:color="auto"/>
            </w:tcBorders>
            <w:vAlign w:val="center"/>
            <w:hideMark/>
          </w:tcPr>
          <w:p w14:paraId="2DD10BD3"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Binoc_result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47BF704C"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нормално бинокулярно зрение; FAIL = нарушение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3FADD"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Скрининг за бинокулярни нарушения</w:t>
            </w:r>
          </w:p>
        </w:tc>
      </w:tr>
      <w:tr w:rsidR="00EE4DFD" w:rsidRPr="00744AAF" w14:paraId="07EA6E2B"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7A80ED98" w14:textId="77777777" w:rsidR="00EE4DFD" w:rsidRPr="00744AAF" w:rsidRDefault="00EE4DFD" w:rsidP="00DC23D9">
            <w:pPr>
              <w:spacing w:after="0" w:line="240" w:lineRule="auto"/>
              <w:rPr>
                <w:rFonts w:ascii="Times New Roman" w:hAnsi="Times New Roman" w:cs="Times New Roman"/>
                <w:b/>
                <w:bCs/>
              </w:rPr>
            </w:pPr>
            <w:r w:rsidRPr="00744AAF">
              <w:rPr>
                <w:rFonts w:ascii="Times New Roman" w:hAnsi="Times New Roman" w:cs="Times New Roman"/>
                <w:b/>
                <w:bCs/>
              </w:rPr>
              <w:t>Цветоусещане</w:t>
            </w:r>
          </w:p>
        </w:tc>
        <w:tc>
          <w:tcPr>
            <w:tcW w:w="1955" w:type="dxa"/>
            <w:tcBorders>
              <w:top w:val="single" w:sz="4" w:space="0" w:color="auto"/>
              <w:left w:val="single" w:sz="4" w:space="0" w:color="auto"/>
              <w:bottom w:val="single" w:sz="4" w:space="0" w:color="auto"/>
              <w:right w:val="single" w:sz="4" w:space="0" w:color="auto"/>
            </w:tcBorders>
            <w:vAlign w:val="center"/>
            <w:hideMark/>
          </w:tcPr>
          <w:p w14:paraId="3F27CB24"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Color_result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74A905B5"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правилно разпознаване на цветове; FAIL = дефицит (дисхроматопсия)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34CE499"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Скрининг за вродени и придобити нарушения</w:t>
            </w:r>
          </w:p>
        </w:tc>
      </w:tr>
      <w:tr w:rsidR="00EE4DFD" w:rsidRPr="00744AAF" w14:paraId="39D34C80"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47911E05" w14:textId="77777777" w:rsidR="00EE4DFD" w:rsidRPr="00744AAF" w:rsidRDefault="00EE4DFD" w:rsidP="00DC23D9">
            <w:pPr>
              <w:spacing w:after="0" w:line="240" w:lineRule="auto"/>
              <w:rPr>
                <w:rFonts w:ascii="Times New Roman" w:hAnsi="Times New Roman" w:cs="Times New Roman"/>
                <w:b/>
                <w:bCs/>
              </w:rPr>
            </w:pPr>
            <w:r w:rsidRPr="00744AAF">
              <w:rPr>
                <w:rFonts w:ascii="Times New Roman" w:hAnsi="Times New Roman" w:cs="Times New Roman"/>
                <w:b/>
                <w:bCs/>
              </w:rPr>
              <w:t>Вертикална фория</w:t>
            </w:r>
          </w:p>
        </w:tc>
        <w:tc>
          <w:tcPr>
            <w:tcW w:w="1955" w:type="dxa"/>
            <w:tcBorders>
              <w:top w:val="single" w:sz="4" w:space="0" w:color="auto"/>
              <w:left w:val="single" w:sz="4" w:space="0" w:color="auto"/>
              <w:bottom w:val="single" w:sz="4" w:space="0" w:color="auto"/>
              <w:right w:val="single" w:sz="4" w:space="0" w:color="auto"/>
            </w:tcBorders>
            <w:vAlign w:val="center"/>
            <w:hideMark/>
          </w:tcPr>
          <w:p w14:paraId="25397AB6"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Phoria_vert_result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29256A3E"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в нормални граници; FAIL = извън норма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B698300"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Скрининг за латентни вертикални дисбаланси</w:t>
            </w:r>
          </w:p>
        </w:tc>
      </w:tr>
      <w:tr w:rsidR="00EE4DFD" w:rsidRPr="00744AAF" w14:paraId="4C5E8E93"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7A2A987F" w14:textId="77777777" w:rsidR="00EE4DFD" w:rsidRPr="00744AAF" w:rsidRDefault="00EE4DFD" w:rsidP="00DC23D9">
            <w:pPr>
              <w:spacing w:after="0" w:line="240" w:lineRule="auto"/>
              <w:rPr>
                <w:rFonts w:ascii="Times New Roman" w:hAnsi="Times New Roman" w:cs="Times New Roman"/>
                <w:b/>
                <w:bCs/>
              </w:rPr>
            </w:pPr>
            <w:r w:rsidRPr="00744AAF">
              <w:rPr>
                <w:rFonts w:ascii="Times New Roman" w:hAnsi="Times New Roman" w:cs="Times New Roman"/>
                <w:b/>
                <w:bCs/>
              </w:rPr>
              <w:t>Хоризонтална фория</w:t>
            </w:r>
          </w:p>
        </w:tc>
        <w:tc>
          <w:tcPr>
            <w:tcW w:w="1955" w:type="dxa"/>
            <w:tcBorders>
              <w:top w:val="single" w:sz="4" w:space="0" w:color="auto"/>
              <w:left w:val="single" w:sz="4" w:space="0" w:color="auto"/>
              <w:bottom w:val="single" w:sz="4" w:space="0" w:color="auto"/>
              <w:right w:val="single" w:sz="4" w:space="0" w:color="auto"/>
            </w:tcBorders>
            <w:vAlign w:val="center"/>
            <w:hideMark/>
          </w:tcPr>
          <w:p w14:paraId="4F2943B6"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Phoria_horiz_result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7D177574"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в нормални граници; FAIL = извън норма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801E944"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Скрининг за латентни хоризонтални девиации</w:t>
            </w:r>
          </w:p>
        </w:tc>
      </w:tr>
      <w:tr w:rsidR="00EE4DFD" w:rsidRPr="00744AAF" w14:paraId="45A58DDB" w14:textId="77777777" w:rsidTr="00DC23D9">
        <w:trPr>
          <w:tblCellSpacing w:w="15" w:type="dxa"/>
        </w:trPr>
        <w:tc>
          <w:tcPr>
            <w:tcW w:w="1651" w:type="dxa"/>
            <w:tcBorders>
              <w:top w:val="single" w:sz="4" w:space="0" w:color="auto"/>
              <w:left w:val="single" w:sz="4" w:space="0" w:color="auto"/>
              <w:bottom w:val="single" w:sz="4" w:space="0" w:color="auto"/>
              <w:right w:val="single" w:sz="4" w:space="0" w:color="auto"/>
            </w:tcBorders>
            <w:vAlign w:val="center"/>
            <w:hideMark/>
          </w:tcPr>
          <w:p w14:paraId="62907212" w14:textId="77777777" w:rsidR="00EE4DFD" w:rsidRPr="00744AAF" w:rsidRDefault="00EE4DFD" w:rsidP="00DC23D9">
            <w:pPr>
              <w:spacing w:after="0" w:line="240" w:lineRule="auto"/>
              <w:rPr>
                <w:rFonts w:ascii="Times New Roman" w:hAnsi="Times New Roman" w:cs="Times New Roman"/>
                <w:b/>
                <w:bCs/>
              </w:rPr>
            </w:pPr>
            <w:r w:rsidRPr="00744AAF">
              <w:rPr>
                <w:rFonts w:ascii="Times New Roman" w:hAnsi="Times New Roman" w:cs="Times New Roman"/>
                <w:b/>
                <w:bCs/>
              </w:rPr>
              <w:t>Контрастна чувствителност</w:t>
            </w:r>
          </w:p>
        </w:tc>
        <w:tc>
          <w:tcPr>
            <w:tcW w:w="1955" w:type="dxa"/>
            <w:tcBorders>
              <w:top w:val="single" w:sz="4" w:space="0" w:color="auto"/>
              <w:left w:val="single" w:sz="4" w:space="0" w:color="auto"/>
              <w:bottom w:val="single" w:sz="4" w:space="0" w:color="auto"/>
              <w:right w:val="single" w:sz="4" w:space="0" w:color="auto"/>
            </w:tcBorders>
            <w:vAlign w:val="center"/>
            <w:hideMark/>
          </w:tcPr>
          <w:p w14:paraId="5A75001E"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CS_result</w:t>
            </w:r>
          </w:p>
        </w:tc>
        <w:tc>
          <w:tcPr>
            <w:tcW w:w="2972" w:type="dxa"/>
            <w:tcBorders>
              <w:top w:val="single" w:sz="4" w:space="0" w:color="auto"/>
              <w:left w:val="single" w:sz="4" w:space="0" w:color="auto"/>
              <w:bottom w:val="single" w:sz="4" w:space="0" w:color="auto"/>
              <w:right w:val="single" w:sz="4" w:space="0" w:color="auto"/>
            </w:tcBorders>
            <w:vAlign w:val="center"/>
            <w:hideMark/>
          </w:tcPr>
          <w:p w14:paraId="55926819"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PASS = нормална чувствителност; FAIL = намалена чувствителност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CB061D1" w14:textId="77777777" w:rsidR="00EE4DFD" w:rsidRPr="00744AAF" w:rsidRDefault="00EE4DFD" w:rsidP="00DC23D9">
            <w:pPr>
              <w:spacing w:after="0" w:line="240" w:lineRule="auto"/>
              <w:rPr>
                <w:rFonts w:ascii="Times New Roman" w:hAnsi="Times New Roman" w:cs="Times New Roman"/>
                <w:bCs/>
              </w:rPr>
            </w:pPr>
            <w:r w:rsidRPr="00744AAF">
              <w:rPr>
                <w:rFonts w:ascii="Times New Roman" w:hAnsi="Times New Roman" w:cs="Times New Roman"/>
                <w:bCs/>
              </w:rPr>
              <w:t>Ранен индикатор за катаракта, глаукома, макулна дегенерация</w:t>
            </w:r>
          </w:p>
        </w:tc>
      </w:tr>
    </w:tbl>
    <w:p w14:paraId="69E22AC6" w14:textId="77777777" w:rsidR="00A056F8" w:rsidRDefault="00A056F8" w:rsidP="00A056F8">
      <w:pPr>
        <w:spacing w:line="240" w:lineRule="auto"/>
        <w:ind w:firstLine="425"/>
        <w:jc w:val="both"/>
        <w:rPr>
          <w:rFonts w:ascii="Times New Roman" w:eastAsia="Calibri" w:hAnsi="Times New Roman" w:cs="Times New Roman"/>
          <w:b/>
          <w:bCs/>
          <w:i/>
          <w:iCs/>
          <w:sz w:val="22"/>
          <w:szCs w:val="22"/>
          <w:lang w:val="bg-BG"/>
        </w:rPr>
      </w:pPr>
    </w:p>
    <w:p w14:paraId="07216FFE" w14:textId="77777777" w:rsidR="00EE4DFD" w:rsidRPr="00A056F8" w:rsidRDefault="00EE4DFD" w:rsidP="00A056F8">
      <w:pPr>
        <w:spacing w:line="240" w:lineRule="auto"/>
        <w:ind w:firstLine="425"/>
        <w:jc w:val="both"/>
        <w:rPr>
          <w:rFonts w:ascii="Times New Roman" w:eastAsia="Calibri" w:hAnsi="Times New Roman" w:cs="Times New Roman"/>
          <w:i/>
          <w:iCs/>
          <w:sz w:val="22"/>
          <w:szCs w:val="22"/>
          <w:lang w:val="bg-BG"/>
        </w:rPr>
      </w:pPr>
      <w:r w:rsidRPr="00A056F8">
        <w:rPr>
          <w:rFonts w:ascii="Times New Roman" w:eastAsia="Calibri" w:hAnsi="Times New Roman" w:cs="Times New Roman"/>
          <w:b/>
          <w:bCs/>
          <w:i/>
          <w:iCs/>
          <w:sz w:val="22"/>
          <w:szCs w:val="22"/>
          <w:lang w:val="bg-BG"/>
        </w:rPr>
        <w:t>Фаза 3. Автоматизиран анализ с изкуствен интелект</w:t>
      </w:r>
    </w:p>
    <w:p w14:paraId="28D21AB9" w14:textId="77777777" w:rsidR="00EE4DFD" w:rsidRPr="00A056F8" w:rsidRDefault="00EE4DFD"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 xml:space="preserve">След приключване на измерванията, събраните данни се подават към </w:t>
      </w:r>
      <w:r w:rsidRPr="00A056F8">
        <w:rPr>
          <w:rFonts w:ascii="Times New Roman" w:eastAsia="Calibri" w:hAnsi="Times New Roman" w:cs="Times New Roman"/>
          <w:b/>
          <w:bCs/>
          <w:i/>
          <w:iCs/>
          <w:sz w:val="22"/>
          <w:szCs w:val="22"/>
          <w:lang w:val="bg-BG"/>
        </w:rPr>
        <w:t>алгоритъм за изкуствен интелект</w:t>
      </w:r>
      <w:r w:rsidRPr="00A056F8">
        <w:rPr>
          <w:rFonts w:ascii="Times New Roman" w:eastAsia="Calibri" w:hAnsi="Times New Roman" w:cs="Times New Roman"/>
          <w:sz w:val="22"/>
          <w:szCs w:val="22"/>
          <w:lang w:val="bg-BG"/>
        </w:rPr>
        <w:t>, който:</w:t>
      </w:r>
    </w:p>
    <w:p w14:paraId="1F57EE92"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 xml:space="preserve">съпоставя резултатите с </w:t>
      </w:r>
      <w:r w:rsidRPr="00A056F8">
        <w:rPr>
          <w:rFonts w:ascii="Times New Roman" w:eastAsia="Calibri" w:hAnsi="Times New Roman" w:cs="Times New Roman"/>
          <w:i/>
          <w:iCs/>
          <w:sz w:val="22"/>
          <w:szCs w:val="22"/>
          <w:lang w:val="bg-BG"/>
        </w:rPr>
        <w:t>нормирани гранични стойности</w:t>
      </w:r>
      <w:r w:rsidRPr="00A056F8">
        <w:rPr>
          <w:rFonts w:ascii="Times New Roman" w:eastAsia="Calibri" w:hAnsi="Times New Roman" w:cs="Times New Roman"/>
          <w:sz w:val="22"/>
          <w:szCs w:val="22"/>
          <w:lang w:val="bg-BG"/>
        </w:rPr>
        <w:t xml:space="preserve"> по възраст и пол;</w:t>
      </w:r>
    </w:p>
    <w:p w14:paraId="0B6815D5"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i/>
          <w:iCs/>
          <w:sz w:val="22"/>
          <w:szCs w:val="22"/>
          <w:lang w:val="bg-BG"/>
        </w:rPr>
        <w:t>идентифицира отклонения</w:t>
      </w:r>
      <w:r w:rsidRPr="00A056F8">
        <w:rPr>
          <w:rFonts w:ascii="Times New Roman" w:eastAsia="Calibri" w:hAnsi="Times New Roman" w:cs="Times New Roman"/>
          <w:sz w:val="22"/>
          <w:szCs w:val="22"/>
          <w:lang w:val="bg-BG"/>
        </w:rPr>
        <w:t>, предполагащи риск от функционални зрителни дефицити;</w:t>
      </w:r>
    </w:p>
    <w:p w14:paraId="331A4819"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i/>
          <w:iCs/>
          <w:sz w:val="22"/>
          <w:szCs w:val="22"/>
          <w:lang w:val="bg-BG"/>
        </w:rPr>
        <w:t>стратифицира участниците</w:t>
      </w:r>
      <w:r w:rsidRPr="00A056F8">
        <w:rPr>
          <w:rFonts w:ascii="Times New Roman" w:eastAsia="Calibri" w:hAnsi="Times New Roman" w:cs="Times New Roman"/>
          <w:sz w:val="22"/>
          <w:szCs w:val="22"/>
          <w:lang w:val="bg-BG"/>
        </w:rPr>
        <w:t xml:space="preserve"> в рискови категории с оглед на необходимостта от допълнителен преглед.</w:t>
      </w:r>
    </w:p>
    <w:p w14:paraId="124CB802" w14:textId="77777777" w:rsidR="00EE4DFD" w:rsidRPr="00A056F8" w:rsidRDefault="00EE4DFD"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 xml:space="preserve">Автоматично се генерира </w:t>
      </w:r>
      <w:r w:rsidRPr="00A056F8">
        <w:rPr>
          <w:rFonts w:ascii="Times New Roman" w:eastAsia="Calibri" w:hAnsi="Times New Roman" w:cs="Times New Roman"/>
          <w:b/>
          <w:bCs/>
          <w:i/>
          <w:iCs/>
          <w:sz w:val="22"/>
          <w:szCs w:val="22"/>
          <w:lang w:val="bg-BG"/>
        </w:rPr>
        <w:t>структурирано заключение</w:t>
      </w:r>
      <w:r w:rsidRPr="00A056F8">
        <w:rPr>
          <w:rFonts w:ascii="Times New Roman" w:eastAsia="Calibri" w:hAnsi="Times New Roman" w:cs="Times New Roman"/>
          <w:sz w:val="22"/>
          <w:szCs w:val="22"/>
          <w:lang w:val="bg-BG"/>
        </w:rPr>
        <w:t>, включващо:</w:t>
      </w:r>
    </w:p>
    <w:p w14:paraId="243BDECC"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резултат „Преминава / Не преминава“ (</w:t>
      </w:r>
      <w:r w:rsidRPr="00A056F8">
        <w:rPr>
          <w:rFonts w:ascii="Times New Roman" w:eastAsia="Calibri" w:hAnsi="Times New Roman" w:cs="Times New Roman"/>
          <w:b/>
          <w:bCs/>
          <w:sz w:val="22"/>
          <w:szCs w:val="22"/>
          <w:lang w:val="bg-BG"/>
        </w:rPr>
        <w:t>PASS/FAIL</w:t>
      </w:r>
      <w:r w:rsidRPr="00A056F8">
        <w:rPr>
          <w:rFonts w:ascii="Times New Roman" w:eastAsia="Calibri" w:hAnsi="Times New Roman" w:cs="Times New Roman"/>
          <w:sz w:val="22"/>
          <w:szCs w:val="22"/>
          <w:lang w:val="bg-BG"/>
        </w:rPr>
        <w:t>) за всеки параметър;</w:t>
      </w:r>
    </w:p>
    <w:p w14:paraId="27DF092F"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числови стойности в клинични единици;</w:t>
      </w:r>
    </w:p>
    <w:p w14:paraId="32701815"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автоматизирана препоръка за консултация при нужда;</w:t>
      </w:r>
    </w:p>
    <w:p w14:paraId="1158A676"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i/>
          <w:iCs/>
          <w:sz w:val="22"/>
          <w:szCs w:val="22"/>
          <w:lang w:val="bg-BG"/>
        </w:rPr>
        <w:t>финален отчет в цифров (PDF) формат</w:t>
      </w:r>
      <w:r w:rsidRPr="00A056F8">
        <w:rPr>
          <w:rFonts w:ascii="Times New Roman" w:eastAsia="Calibri" w:hAnsi="Times New Roman" w:cs="Times New Roman"/>
          <w:sz w:val="22"/>
          <w:szCs w:val="22"/>
          <w:lang w:val="bg-BG"/>
        </w:rPr>
        <w:t>, който може да бъде архивиран или изпратен към специалист чрез защитена платформа.</w:t>
      </w:r>
    </w:p>
    <w:p w14:paraId="10F6C5A0" w14:textId="77777777" w:rsidR="00EE4DFD" w:rsidRPr="00A056F8" w:rsidRDefault="00EE4DFD" w:rsidP="00A056F8">
      <w:pPr>
        <w:spacing w:line="240" w:lineRule="auto"/>
        <w:ind w:firstLine="425"/>
        <w:jc w:val="both"/>
        <w:rPr>
          <w:rFonts w:ascii="Times New Roman" w:eastAsia="Calibri" w:hAnsi="Times New Roman" w:cs="Times New Roman"/>
          <w:i/>
          <w:iCs/>
          <w:sz w:val="22"/>
          <w:szCs w:val="22"/>
          <w:lang w:val="bg-BG"/>
        </w:rPr>
      </w:pPr>
      <w:r w:rsidRPr="00A056F8">
        <w:rPr>
          <w:rFonts w:ascii="Times New Roman" w:eastAsia="Calibri" w:hAnsi="Times New Roman" w:cs="Times New Roman"/>
          <w:b/>
          <w:bCs/>
          <w:i/>
          <w:iCs/>
          <w:sz w:val="22"/>
          <w:szCs w:val="22"/>
          <w:shd w:val="clear" w:color="auto" w:fill="FFFFFF" w:themeFill="background1"/>
          <w:lang w:val="bg-BG"/>
        </w:rPr>
        <w:t>Фаза 4.</w:t>
      </w:r>
      <w:r w:rsidRPr="00A056F8">
        <w:rPr>
          <w:rFonts w:ascii="Times New Roman" w:eastAsia="Calibri" w:hAnsi="Times New Roman" w:cs="Times New Roman"/>
          <w:b/>
          <w:bCs/>
          <w:i/>
          <w:iCs/>
          <w:sz w:val="22"/>
          <w:szCs w:val="22"/>
          <w:lang w:val="bg-BG"/>
        </w:rPr>
        <w:t xml:space="preserve"> Телемедицинска верификация</w:t>
      </w:r>
    </w:p>
    <w:p w14:paraId="66084CE9" w14:textId="77777777" w:rsidR="00EE4DFD" w:rsidRPr="00A056F8" w:rsidRDefault="00EE4DFD"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 xml:space="preserve">В случаите, когато автоматизираният анализ открие несигурни или гранични стойности, методиката включва опция за </w:t>
      </w:r>
      <w:r w:rsidRPr="00A056F8">
        <w:rPr>
          <w:rFonts w:ascii="Times New Roman" w:eastAsia="Calibri" w:hAnsi="Times New Roman" w:cs="Times New Roman"/>
          <w:b/>
          <w:bCs/>
          <w:i/>
          <w:iCs/>
          <w:sz w:val="22"/>
          <w:szCs w:val="22"/>
          <w:lang w:val="bg-BG"/>
        </w:rPr>
        <w:t>дистанционна верификация от специалист</w:t>
      </w:r>
      <w:r w:rsidRPr="00A056F8">
        <w:rPr>
          <w:rFonts w:ascii="Times New Roman" w:eastAsia="Calibri" w:hAnsi="Times New Roman" w:cs="Times New Roman"/>
          <w:sz w:val="22"/>
          <w:szCs w:val="22"/>
          <w:lang w:val="bg-BG"/>
        </w:rPr>
        <w:t xml:space="preserve">, чрез </w:t>
      </w:r>
      <w:r w:rsidRPr="00A056F8">
        <w:rPr>
          <w:rFonts w:ascii="Times New Roman" w:eastAsia="Calibri" w:hAnsi="Times New Roman" w:cs="Times New Roman"/>
          <w:b/>
          <w:bCs/>
          <w:i/>
          <w:iCs/>
          <w:sz w:val="22"/>
          <w:szCs w:val="22"/>
          <w:lang w:val="bg-BG"/>
        </w:rPr>
        <w:t>телемедицинска свързаност</w:t>
      </w:r>
      <w:r w:rsidRPr="00A056F8">
        <w:rPr>
          <w:rFonts w:ascii="Times New Roman" w:eastAsia="Calibri" w:hAnsi="Times New Roman" w:cs="Times New Roman"/>
          <w:sz w:val="22"/>
          <w:szCs w:val="22"/>
          <w:lang w:val="bg-BG"/>
        </w:rPr>
        <w:t>. Това позволява:</w:t>
      </w:r>
    </w:p>
    <w:p w14:paraId="677B72EA"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i/>
          <w:sz w:val="22"/>
          <w:szCs w:val="22"/>
          <w:lang w:val="bg-BG"/>
        </w:rPr>
      </w:pPr>
      <w:r w:rsidRPr="00A056F8">
        <w:rPr>
          <w:rFonts w:ascii="Times New Roman" w:eastAsia="Calibri" w:hAnsi="Times New Roman" w:cs="Times New Roman"/>
          <w:i/>
          <w:iCs/>
          <w:sz w:val="22"/>
          <w:szCs w:val="22"/>
          <w:lang w:val="bg-BG"/>
        </w:rPr>
        <w:t xml:space="preserve">бърза втора оценка без </w:t>
      </w:r>
      <w:r w:rsidRPr="00A056F8">
        <w:rPr>
          <w:rFonts w:ascii="Times New Roman" w:eastAsia="Calibri" w:hAnsi="Times New Roman" w:cs="Times New Roman"/>
          <w:i/>
          <w:sz w:val="22"/>
          <w:szCs w:val="22"/>
          <w:lang w:val="bg-BG"/>
        </w:rPr>
        <w:t>физическо</w:t>
      </w:r>
      <w:r w:rsidRPr="00A056F8">
        <w:rPr>
          <w:rFonts w:ascii="Times New Roman" w:eastAsia="Calibri" w:hAnsi="Times New Roman" w:cs="Times New Roman"/>
          <w:i/>
          <w:iCs/>
          <w:sz w:val="22"/>
          <w:szCs w:val="22"/>
          <w:lang w:val="bg-BG"/>
        </w:rPr>
        <w:t xml:space="preserve"> преместване на пациента</w:t>
      </w:r>
      <w:r w:rsidRPr="00A056F8">
        <w:rPr>
          <w:rFonts w:ascii="Times New Roman" w:eastAsia="Calibri" w:hAnsi="Times New Roman" w:cs="Times New Roman"/>
          <w:i/>
          <w:sz w:val="22"/>
          <w:szCs w:val="22"/>
          <w:lang w:val="bg-BG"/>
        </w:rPr>
        <w:t>;</w:t>
      </w:r>
    </w:p>
    <w:p w14:paraId="05F466E9"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i/>
          <w:sz w:val="22"/>
          <w:szCs w:val="22"/>
          <w:lang w:val="bg-BG"/>
        </w:rPr>
      </w:pPr>
      <w:r w:rsidRPr="00A056F8">
        <w:rPr>
          <w:rFonts w:ascii="Times New Roman" w:eastAsia="Calibri" w:hAnsi="Times New Roman" w:cs="Times New Roman"/>
          <w:i/>
          <w:iCs/>
          <w:sz w:val="22"/>
          <w:szCs w:val="22"/>
          <w:lang w:val="bg-BG"/>
        </w:rPr>
        <w:t xml:space="preserve">повишена сигурност при </w:t>
      </w:r>
      <w:r w:rsidRPr="00A056F8">
        <w:rPr>
          <w:rFonts w:ascii="Times New Roman" w:eastAsia="Calibri" w:hAnsi="Times New Roman" w:cs="Times New Roman"/>
          <w:i/>
          <w:sz w:val="22"/>
          <w:szCs w:val="22"/>
          <w:lang w:val="bg-BG"/>
        </w:rPr>
        <w:t>отсяване</w:t>
      </w:r>
      <w:r w:rsidRPr="00A056F8">
        <w:rPr>
          <w:rFonts w:ascii="Times New Roman" w:eastAsia="Calibri" w:hAnsi="Times New Roman" w:cs="Times New Roman"/>
          <w:i/>
          <w:iCs/>
          <w:sz w:val="22"/>
          <w:szCs w:val="22"/>
          <w:lang w:val="bg-BG"/>
        </w:rPr>
        <w:t xml:space="preserve"> на гранични случаи</w:t>
      </w:r>
      <w:r w:rsidRPr="00A056F8">
        <w:rPr>
          <w:rFonts w:ascii="Times New Roman" w:eastAsia="Calibri" w:hAnsi="Times New Roman" w:cs="Times New Roman"/>
          <w:i/>
          <w:sz w:val="22"/>
          <w:szCs w:val="22"/>
          <w:lang w:val="bg-BG"/>
        </w:rPr>
        <w:t>;</w:t>
      </w:r>
    </w:p>
    <w:p w14:paraId="0C1C9B57" w14:textId="77777777" w:rsidR="00EE4DFD" w:rsidRPr="00A056F8" w:rsidRDefault="00EE4DFD" w:rsidP="00997512">
      <w:pPr>
        <w:pStyle w:val="ListParagraph"/>
        <w:numPr>
          <w:ilvl w:val="0"/>
          <w:numId w:val="6"/>
        </w:numPr>
        <w:spacing w:line="240" w:lineRule="auto"/>
        <w:ind w:left="709" w:hanging="283"/>
        <w:contextualSpacing w:val="0"/>
        <w:jc w:val="both"/>
        <w:rPr>
          <w:rFonts w:ascii="Times New Roman" w:eastAsia="Calibri" w:hAnsi="Times New Roman" w:cs="Times New Roman"/>
          <w:i/>
          <w:sz w:val="22"/>
          <w:szCs w:val="22"/>
          <w:lang w:val="bg-BG"/>
        </w:rPr>
      </w:pPr>
      <w:r w:rsidRPr="00A056F8">
        <w:rPr>
          <w:rFonts w:ascii="Times New Roman" w:eastAsia="Calibri" w:hAnsi="Times New Roman" w:cs="Times New Roman"/>
          <w:i/>
          <w:iCs/>
          <w:sz w:val="22"/>
          <w:szCs w:val="22"/>
          <w:lang w:val="bg-BG"/>
        </w:rPr>
        <w:t xml:space="preserve">оперативна гъвкавост в </w:t>
      </w:r>
      <w:r w:rsidRPr="00A056F8">
        <w:rPr>
          <w:rFonts w:ascii="Times New Roman" w:eastAsia="Calibri" w:hAnsi="Times New Roman" w:cs="Times New Roman"/>
          <w:i/>
          <w:sz w:val="22"/>
          <w:szCs w:val="22"/>
          <w:lang w:val="bg-BG"/>
        </w:rPr>
        <w:t>условия</w:t>
      </w:r>
      <w:r w:rsidRPr="00A056F8">
        <w:rPr>
          <w:rFonts w:ascii="Times New Roman" w:eastAsia="Calibri" w:hAnsi="Times New Roman" w:cs="Times New Roman"/>
          <w:i/>
          <w:iCs/>
          <w:sz w:val="22"/>
          <w:szCs w:val="22"/>
          <w:lang w:val="bg-BG"/>
        </w:rPr>
        <w:t xml:space="preserve"> с ограничен достъп до офталмолози</w:t>
      </w:r>
      <w:r w:rsidRPr="00A056F8">
        <w:rPr>
          <w:rFonts w:ascii="Times New Roman" w:eastAsia="Calibri" w:hAnsi="Times New Roman" w:cs="Times New Roman"/>
          <w:i/>
          <w:sz w:val="22"/>
          <w:szCs w:val="22"/>
          <w:lang w:val="bg-BG"/>
        </w:rPr>
        <w:t>.</w:t>
      </w:r>
    </w:p>
    <w:p w14:paraId="0BEEECB5" w14:textId="77777777" w:rsidR="00EE4DFD" w:rsidRPr="002C2855" w:rsidRDefault="00EE4DFD" w:rsidP="00A056F8">
      <w:pPr>
        <w:keepNext/>
        <w:spacing w:line="240" w:lineRule="auto"/>
        <w:jc w:val="center"/>
        <w:rPr>
          <w:rFonts w:ascii="Times New Roman" w:eastAsia="Calibri" w:hAnsi="Times New Roman" w:cs="Times New Roman"/>
          <w:bCs/>
          <w:sz w:val="22"/>
          <w:szCs w:val="22"/>
          <w:lang w:val="bg-BG"/>
        </w:rPr>
      </w:pPr>
      <w:r w:rsidRPr="00A056F8">
        <w:rPr>
          <w:rFonts w:ascii="Times New Roman" w:eastAsia="Calibri" w:hAnsi="Times New Roman" w:cs="Times New Roman"/>
          <w:b/>
          <w:sz w:val="22"/>
          <w:szCs w:val="22"/>
          <w:lang w:val="bg-BG"/>
        </w:rPr>
        <w:lastRenderedPageBreak/>
        <w:t>Таблица 2.3</w:t>
      </w:r>
      <w:r w:rsidRPr="002C2855">
        <w:rPr>
          <w:rFonts w:ascii="Times New Roman" w:eastAsia="Calibri" w:hAnsi="Times New Roman" w:cs="Times New Roman"/>
          <w:bCs/>
          <w:sz w:val="22"/>
          <w:szCs w:val="22"/>
          <w:lang w:val="bg-BG"/>
        </w:rPr>
        <w:t>. Параметри за анализ</w:t>
      </w:r>
    </w:p>
    <w:tbl>
      <w:tblPr>
        <w:tblW w:w="0" w:type="auto"/>
        <w:tblCellSpacing w:w="15"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5"/>
        <w:gridCol w:w="2902"/>
        <w:gridCol w:w="2316"/>
      </w:tblGrid>
      <w:tr w:rsidR="00EE4DFD" w:rsidRPr="00744AAF" w14:paraId="146BE4AD" w14:textId="77777777" w:rsidTr="00DC23D9">
        <w:trPr>
          <w:tblHeader/>
          <w:tblCellSpacing w:w="15" w:type="dxa"/>
        </w:trPr>
        <w:tc>
          <w:tcPr>
            <w:tcW w:w="0" w:type="auto"/>
            <w:shd w:val="clear" w:color="auto" w:fill="BFD5E3"/>
            <w:vAlign w:val="center"/>
            <w:hideMark/>
          </w:tcPr>
          <w:p w14:paraId="67FBA2C9" w14:textId="77777777" w:rsidR="00EE4DFD" w:rsidRPr="00744AAF" w:rsidRDefault="00EE4DFD" w:rsidP="00DC23D9">
            <w:pPr>
              <w:spacing w:after="0" w:line="360" w:lineRule="auto"/>
              <w:jc w:val="center"/>
              <w:rPr>
                <w:rFonts w:ascii="Times New Roman" w:eastAsia="Calibri" w:hAnsi="Times New Roman" w:cs="Times New Roman"/>
                <w:b/>
                <w:bCs/>
                <w:lang w:val="bg-BG"/>
              </w:rPr>
            </w:pPr>
            <w:r w:rsidRPr="00744AAF">
              <w:rPr>
                <w:rFonts w:ascii="Times New Roman" w:eastAsia="Calibri" w:hAnsi="Times New Roman" w:cs="Times New Roman"/>
                <w:b/>
                <w:bCs/>
                <w:lang w:val="bg-BG"/>
              </w:rPr>
              <w:t>Параметър</w:t>
            </w:r>
          </w:p>
        </w:tc>
        <w:tc>
          <w:tcPr>
            <w:tcW w:w="0" w:type="auto"/>
            <w:shd w:val="clear" w:color="auto" w:fill="BFD5E3"/>
            <w:vAlign w:val="center"/>
            <w:hideMark/>
          </w:tcPr>
          <w:p w14:paraId="3BA0DA5A" w14:textId="77777777" w:rsidR="00EE4DFD" w:rsidRPr="00744AAF" w:rsidRDefault="00EE4DFD" w:rsidP="00DC23D9">
            <w:pPr>
              <w:spacing w:after="0" w:line="360" w:lineRule="auto"/>
              <w:jc w:val="center"/>
              <w:rPr>
                <w:rFonts w:ascii="Times New Roman" w:eastAsia="Calibri" w:hAnsi="Times New Roman" w:cs="Times New Roman"/>
                <w:b/>
                <w:bCs/>
                <w:lang w:val="bg-BG"/>
              </w:rPr>
            </w:pPr>
            <w:r w:rsidRPr="00744AAF">
              <w:rPr>
                <w:rFonts w:ascii="Times New Roman" w:eastAsia="Calibri" w:hAnsi="Times New Roman" w:cs="Times New Roman"/>
                <w:b/>
                <w:bCs/>
                <w:lang w:val="bg-BG"/>
              </w:rPr>
              <w:t>Описание</w:t>
            </w:r>
          </w:p>
        </w:tc>
        <w:tc>
          <w:tcPr>
            <w:tcW w:w="0" w:type="auto"/>
            <w:shd w:val="clear" w:color="auto" w:fill="BFD5E3"/>
            <w:vAlign w:val="center"/>
            <w:hideMark/>
          </w:tcPr>
          <w:p w14:paraId="24E586AA" w14:textId="77777777" w:rsidR="00EE4DFD" w:rsidRPr="00744AAF" w:rsidRDefault="00EE4DFD" w:rsidP="00DC23D9">
            <w:pPr>
              <w:spacing w:after="0" w:line="360" w:lineRule="auto"/>
              <w:jc w:val="center"/>
              <w:rPr>
                <w:rFonts w:ascii="Times New Roman" w:eastAsia="Calibri" w:hAnsi="Times New Roman" w:cs="Times New Roman"/>
                <w:b/>
                <w:bCs/>
                <w:lang w:val="bg-BG"/>
              </w:rPr>
            </w:pPr>
            <w:r w:rsidRPr="00744AAF">
              <w:rPr>
                <w:rFonts w:ascii="Times New Roman" w:eastAsia="Calibri" w:hAnsi="Times New Roman" w:cs="Times New Roman"/>
                <w:b/>
                <w:bCs/>
                <w:lang w:val="bg-BG"/>
              </w:rPr>
              <w:t>Мерна единица</w:t>
            </w:r>
          </w:p>
        </w:tc>
      </w:tr>
      <w:tr w:rsidR="00EE4DFD" w:rsidRPr="00744AAF" w14:paraId="1A416F2E" w14:textId="77777777" w:rsidTr="00DC23D9">
        <w:trPr>
          <w:tblCellSpacing w:w="15" w:type="dxa"/>
        </w:trPr>
        <w:tc>
          <w:tcPr>
            <w:tcW w:w="0" w:type="auto"/>
            <w:vAlign w:val="center"/>
            <w:hideMark/>
          </w:tcPr>
          <w:p w14:paraId="0A308E2D"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Зрителна острота</w:t>
            </w:r>
          </w:p>
        </w:tc>
        <w:tc>
          <w:tcPr>
            <w:tcW w:w="0" w:type="auto"/>
            <w:vAlign w:val="center"/>
            <w:hideMark/>
          </w:tcPr>
          <w:p w14:paraId="03CB1936"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Пространствена резолюция</w:t>
            </w:r>
          </w:p>
        </w:tc>
        <w:tc>
          <w:tcPr>
            <w:tcW w:w="0" w:type="auto"/>
            <w:vAlign w:val="center"/>
            <w:hideMark/>
          </w:tcPr>
          <w:p w14:paraId="2192DD53"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Snellen (20/xx)</w:t>
            </w:r>
          </w:p>
        </w:tc>
      </w:tr>
      <w:tr w:rsidR="00EE4DFD" w:rsidRPr="00744AAF" w14:paraId="406F5FAF" w14:textId="77777777" w:rsidTr="00DC23D9">
        <w:trPr>
          <w:tblCellSpacing w:w="15" w:type="dxa"/>
        </w:trPr>
        <w:tc>
          <w:tcPr>
            <w:tcW w:w="0" w:type="auto"/>
            <w:vAlign w:val="center"/>
            <w:hideMark/>
          </w:tcPr>
          <w:p w14:paraId="5B52E9C3"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Бинокулярна фузия</w:t>
            </w:r>
          </w:p>
        </w:tc>
        <w:tc>
          <w:tcPr>
            <w:tcW w:w="0" w:type="auto"/>
            <w:vAlign w:val="center"/>
            <w:hideMark/>
          </w:tcPr>
          <w:p w14:paraId="16DEC492"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Сливане на образи от двете очи</w:t>
            </w:r>
          </w:p>
        </w:tc>
        <w:tc>
          <w:tcPr>
            <w:tcW w:w="0" w:type="auto"/>
            <w:vAlign w:val="center"/>
            <w:hideMark/>
          </w:tcPr>
          <w:p w14:paraId="7B27C9A3"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Брой кубове (1–4)</w:t>
            </w:r>
          </w:p>
        </w:tc>
      </w:tr>
      <w:tr w:rsidR="00EE4DFD" w:rsidRPr="00744AAF" w14:paraId="2773C315" w14:textId="77777777" w:rsidTr="00DC23D9">
        <w:trPr>
          <w:tblCellSpacing w:w="15" w:type="dxa"/>
        </w:trPr>
        <w:tc>
          <w:tcPr>
            <w:tcW w:w="0" w:type="auto"/>
            <w:vAlign w:val="center"/>
            <w:hideMark/>
          </w:tcPr>
          <w:p w14:paraId="0BB6A4F4"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Дълбочинно възприятие</w:t>
            </w:r>
          </w:p>
        </w:tc>
        <w:tc>
          <w:tcPr>
            <w:tcW w:w="0" w:type="auto"/>
            <w:vAlign w:val="center"/>
            <w:hideMark/>
          </w:tcPr>
          <w:p w14:paraId="78E2D916"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Стереоскопично зрение</w:t>
            </w:r>
          </w:p>
        </w:tc>
        <w:tc>
          <w:tcPr>
            <w:tcW w:w="0" w:type="auto"/>
            <w:vAlign w:val="center"/>
            <w:hideMark/>
          </w:tcPr>
          <w:p w14:paraId="31AF26E4"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Аркови секунди (")</w:t>
            </w:r>
          </w:p>
        </w:tc>
      </w:tr>
      <w:tr w:rsidR="00EE4DFD" w:rsidRPr="00744AAF" w14:paraId="3FD71C8D" w14:textId="77777777" w:rsidTr="00DC23D9">
        <w:trPr>
          <w:tblCellSpacing w:w="15" w:type="dxa"/>
        </w:trPr>
        <w:tc>
          <w:tcPr>
            <w:tcW w:w="0" w:type="auto"/>
            <w:vAlign w:val="center"/>
            <w:hideMark/>
          </w:tcPr>
          <w:p w14:paraId="1F0FD6B2"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Цветоусещане</w:t>
            </w:r>
          </w:p>
        </w:tc>
        <w:tc>
          <w:tcPr>
            <w:tcW w:w="0" w:type="auto"/>
            <w:vAlign w:val="center"/>
            <w:hideMark/>
          </w:tcPr>
          <w:p w14:paraId="3DAC2AE1"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Разпознаване на цветове</w:t>
            </w:r>
          </w:p>
        </w:tc>
        <w:tc>
          <w:tcPr>
            <w:tcW w:w="0" w:type="auto"/>
            <w:vAlign w:val="center"/>
            <w:hideMark/>
          </w:tcPr>
          <w:p w14:paraId="10F5C6C5"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Брой верни отговори</w:t>
            </w:r>
          </w:p>
        </w:tc>
      </w:tr>
      <w:tr w:rsidR="00EE4DFD" w:rsidRPr="00744AAF" w14:paraId="1E9AD405" w14:textId="77777777" w:rsidTr="00DC23D9">
        <w:trPr>
          <w:tblCellSpacing w:w="15" w:type="dxa"/>
        </w:trPr>
        <w:tc>
          <w:tcPr>
            <w:tcW w:w="0" w:type="auto"/>
            <w:vAlign w:val="center"/>
            <w:hideMark/>
          </w:tcPr>
          <w:p w14:paraId="3A6F34C6"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Вертикална фория</w:t>
            </w:r>
          </w:p>
        </w:tc>
        <w:tc>
          <w:tcPr>
            <w:tcW w:w="0" w:type="auto"/>
            <w:vAlign w:val="center"/>
            <w:hideMark/>
          </w:tcPr>
          <w:p w14:paraId="57486AD1"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Вертикално отклонение на очите</w:t>
            </w:r>
          </w:p>
        </w:tc>
        <w:tc>
          <w:tcPr>
            <w:tcW w:w="0" w:type="auto"/>
            <w:vAlign w:val="center"/>
            <w:hideMark/>
          </w:tcPr>
          <w:p w14:paraId="1036BA6E"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Призматични диоптри (∆)</w:t>
            </w:r>
          </w:p>
        </w:tc>
      </w:tr>
      <w:tr w:rsidR="00EE4DFD" w:rsidRPr="00744AAF" w14:paraId="3250EEA6" w14:textId="77777777" w:rsidTr="00DC23D9">
        <w:trPr>
          <w:tblCellSpacing w:w="15" w:type="dxa"/>
        </w:trPr>
        <w:tc>
          <w:tcPr>
            <w:tcW w:w="0" w:type="auto"/>
            <w:vAlign w:val="center"/>
            <w:hideMark/>
          </w:tcPr>
          <w:p w14:paraId="34C4974A"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Латерална фория</w:t>
            </w:r>
          </w:p>
        </w:tc>
        <w:tc>
          <w:tcPr>
            <w:tcW w:w="0" w:type="auto"/>
            <w:vAlign w:val="center"/>
            <w:hideMark/>
          </w:tcPr>
          <w:p w14:paraId="74ECB2B1"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Хоризонтално отклонение</w:t>
            </w:r>
          </w:p>
        </w:tc>
        <w:tc>
          <w:tcPr>
            <w:tcW w:w="0" w:type="auto"/>
            <w:vAlign w:val="center"/>
            <w:hideMark/>
          </w:tcPr>
          <w:p w14:paraId="37903513" w14:textId="77777777" w:rsidR="00EE4DFD" w:rsidRPr="00744AAF" w:rsidRDefault="00EE4DFD" w:rsidP="00DC23D9">
            <w:pPr>
              <w:spacing w:after="0" w:line="360" w:lineRule="auto"/>
              <w:jc w:val="center"/>
              <w:rPr>
                <w:rFonts w:ascii="Times New Roman" w:eastAsia="Calibri" w:hAnsi="Times New Roman" w:cs="Times New Roman"/>
                <w:lang w:val="bg-BG"/>
              </w:rPr>
            </w:pPr>
            <w:r w:rsidRPr="00744AAF">
              <w:rPr>
                <w:rFonts w:ascii="Times New Roman" w:eastAsia="Calibri" w:hAnsi="Times New Roman" w:cs="Times New Roman"/>
                <w:lang w:val="bg-BG"/>
              </w:rPr>
              <w:t>Призматични диоптри (∆)</w:t>
            </w:r>
          </w:p>
        </w:tc>
      </w:tr>
    </w:tbl>
    <w:p w14:paraId="422D0C78" w14:textId="77777777" w:rsidR="006F45AA" w:rsidRPr="00744AAF" w:rsidRDefault="006F45AA" w:rsidP="00087593">
      <w:pPr>
        <w:spacing w:after="0" w:line="240" w:lineRule="auto"/>
        <w:rPr>
          <w:rFonts w:ascii="Times New Roman" w:hAnsi="Times New Roman" w:cs="Times New Roman"/>
          <w:b/>
          <w:bCs/>
          <w:sz w:val="22"/>
          <w:szCs w:val="22"/>
          <w:lang w:val="bg-BG"/>
        </w:rPr>
      </w:pPr>
    </w:p>
    <w:p w14:paraId="2B3EA060" w14:textId="0248E95B" w:rsidR="006F45AA" w:rsidRPr="00A056F8" w:rsidRDefault="006F45AA" w:rsidP="00A056F8">
      <w:pPr>
        <w:pStyle w:val="Heading2"/>
        <w:spacing w:before="0" w:after="120"/>
        <w:ind w:firstLine="425"/>
        <w:rPr>
          <w:rFonts w:ascii="Times New Roman" w:hAnsi="Times New Roman" w:cs="Times New Roman"/>
          <w:b/>
          <w:bCs/>
          <w:color w:val="auto"/>
          <w:sz w:val="22"/>
          <w:szCs w:val="22"/>
        </w:rPr>
      </w:pPr>
      <w:bookmarkStart w:id="43" w:name="_Toc212129856"/>
      <w:r w:rsidRPr="00A056F8">
        <w:rPr>
          <w:rFonts w:ascii="Times New Roman" w:hAnsi="Times New Roman" w:cs="Times New Roman"/>
          <w:b/>
          <w:bCs/>
          <w:color w:val="auto"/>
          <w:sz w:val="22"/>
          <w:szCs w:val="22"/>
        </w:rPr>
        <w:t>2.4. Методология на измерване</w:t>
      </w:r>
      <w:bookmarkEnd w:id="43"/>
    </w:p>
    <w:p w14:paraId="1C9B493C" w14:textId="56AE389E" w:rsidR="006F45AA" w:rsidRPr="00A056F8" w:rsidRDefault="006F45AA" w:rsidP="00A056F8">
      <w:pPr>
        <w:pStyle w:val="Heading3"/>
        <w:spacing w:before="0" w:after="120"/>
        <w:ind w:firstLine="425"/>
        <w:rPr>
          <w:rFonts w:ascii="Times New Roman" w:hAnsi="Times New Roman" w:cs="Times New Roman"/>
          <w:b/>
          <w:bCs/>
          <w:color w:val="auto"/>
          <w:sz w:val="22"/>
          <w:szCs w:val="22"/>
        </w:rPr>
      </w:pPr>
      <w:bookmarkStart w:id="44" w:name="_Toc212129857"/>
      <w:r w:rsidRPr="00A056F8">
        <w:rPr>
          <w:rFonts w:ascii="Times New Roman" w:hAnsi="Times New Roman" w:cs="Times New Roman"/>
          <w:b/>
          <w:bCs/>
          <w:color w:val="auto"/>
          <w:sz w:val="22"/>
          <w:szCs w:val="22"/>
        </w:rPr>
        <w:t>Мерни единици и интерпретация</w:t>
      </w:r>
      <w:bookmarkEnd w:id="44"/>
    </w:p>
    <w:p w14:paraId="0C554BC8" w14:textId="77777777" w:rsidR="006F45AA" w:rsidRPr="00A056F8" w:rsidRDefault="006F45AA" w:rsidP="00A056F8">
      <w:pPr>
        <w:spacing w:line="240" w:lineRule="auto"/>
        <w:ind w:firstLine="425"/>
        <w:jc w:val="both"/>
        <w:rPr>
          <w:rFonts w:ascii="Times New Roman" w:hAnsi="Times New Roman" w:cs="Times New Roman"/>
          <w:bCs/>
          <w:sz w:val="22"/>
          <w:szCs w:val="22"/>
        </w:rPr>
      </w:pPr>
      <w:r w:rsidRPr="00A056F8">
        <w:rPr>
          <w:rFonts w:ascii="Times New Roman" w:hAnsi="Times New Roman" w:cs="Times New Roman"/>
          <w:bCs/>
          <w:sz w:val="22"/>
          <w:szCs w:val="22"/>
        </w:rPr>
        <w:t>Всеки тест използва специфични мерни единици, които са стандартизирани и адаптирани за машинно обучение. Например, визусът се кодира чрез стойности за зрителна острота; резултатите от теста на Ишихара – чрез бинарен код (правилно/неправилно разпознаване); мускулният баланс – чрез степени на фория.</w:t>
      </w:r>
    </w:p>
    <w:p w14:paraId="3F48E7FC" w14:textId="1176C154" w:rsidR="006F45AA" w:rsidRPr="00A056F8" w:rsidRDefault="006F45AA" w:rsidP="00A056F8">
      <w:pPr>
        <w:pStyle w:val="Heading3"/>
        <w:spacing w:before="0" w:after="120"/>
        <w:ind w:firstLine="425"/>
        <w:rPr>
          <w:rFonts w:ascii="Times New Roman" w:hAnsi="Times New Roman" w:cs="Times New Roman"/>
          <w:b/>
          <w:bCs/>
          <w:color w:val="auto"/>
          <w:sz w:val="22"/>
          <w:szCs w:val="22"/>
        </w:rPr>
      </w:pPr>
      <w:bookmarkStart w:id="45" w:name="_Toc212129858"/>
      <w:r w:rsidRPr="00A056F8">
        <w:rPr>
          <w:rFonts w:ascii="Times New Roman" w:hAnsi="Times New Roman" w:cs="Times New Roman"/>
          <w:b/>
          <w:bCs/>
          <w:color w:val="auto"/>
          <w:sz w:val="22"/>
          <w:szCs w:val="22"/>
        </w:rPr>
        <w:t>Контрол на качеството</w:t>
      </w:r>
      <w:bookmarkEnd w:id="45"/>
    </w:p>
    <w:p w14:paraId="09A421FF" w14:textId="77777777" w:rsidR="00A33047" w:rsidRPr="00A056F8" w:rsidRDefault="00A33047" w:rsidP="00A056F8">
      <w:pPr>
        <w:spacing w:line="240" w:lineRule="auto"/>
        <w:ind w:firstLine="425"/>
        <w:jc w:val="both"/>
        <w:rPr>
          <w:rFonts w:ascii="Times New Roman" w:eastAsia="Calibri" w:hAnsi="Times New Roman" w:cs="Times New Roman"/>
          <w:sz w:val="22"/>
          <w:szCs w:val="22"/>
        </w:rPr>
      </w:pPr>
      <w:r w:rsidRPr="00A056F8">
        <w:rPr>
          <w:rFonts w:ascii="Times New Roman" w:eastAsia="Calibri" w:hAnsi="Times New Roman" w:cs="Times New Roman"/>
          <w:sz w:val="22"/>
          <w:szCs w:val="22"/>
          <w:lang w:val="bg-BG"/>
        </w:rPr>
        <w:t xml:space="preserve">С цел осигуряване на </w:t>
      </w:r>
      <w:r w:rsidRPr="00A056F8">
        <w:rPr>
          <w:rFonts w:ascii="Times New Roman" w:eastAsia="Calibri" w:hAnsi="Times New Roman" w:cs="Times New Roman"/>
          <w:b/>
          <w:bCs/>
          <w:sz w:val="22"/>
          <w:szCs w:val="22"/>
          <w:lang w:val="bg-BG"/>
        </w:rPr>
        <w:t>стандартизирана и възпроизводима среда за зрителен скрининг</w:t>
      </w:r>
      <w:r w:rsidRPr="00A056F8">
        <w:rPr>
          <w:rFonts w:ascii="Times New Roman" w:eastAsia="Calibri" w:hAnsi="Times New Roman" w:cs="Times New Roman"/>
          <w:sz w:val="22"/>
          <w:szCs w:val="22"/>
          <w:lang w:val="bg-BG"/>
        </w:rPr>
        <w:t>, всички изследвания са проведени при предварително дефинирани условия, които минимизират влиянието на външни фактори върху резултатите</w:t>
      </w:r>
    </w:p>
    <w:p w14:paraId="20C6A950" w14:textId="59A53E9E" w:rsidR="00A33047" w:rsidRPr="00A056F8" w:rsidRDefault="00A33047" w:rsidP="00A056F8">
      <w:pPr>
        <w:pStyle w:val="Heading3"/>
        <w:spacing w:before="0" w:after="120"/>
        <w:ind w:firstLine="425"/>
        <w:rPr>
          <w:rFonts w:ascii="Times New Roman" w:eastAsia="Calibri" w:hAnsi="Times New Roman" w:cs="Times New Roman"/>
          <w:b/>
          <w:color w:val="auto"/>
          <w:sz w:val="22"/>
          <w:szCs w:val="22"/>
          <w:lang w:val="bg-BG"/>
        </w:rPr>
      </w:pPr>
      <w:bookmarkStart w:id="46" w:name="_Toc209458384"/>
      <w:bookmarkStart w:id="47" w:name="_Toc212129859"/>
      <w:r w:rsidRPr="00A056F8">
        <w:rPr>
          <w:rFonts w:ascii="Times New Roman" w:eastAsia="Calibri" w:hAnsi="Times New Roman" w:cs="Times New Roman"/>
          <w:b/>
          <w:color w:val="auto"/>
          <w:sz w:val="22"/>
          <w:szCs w:val="22"/>
          <w:lang w:val="bg-BG"/>
        </w:rPr>
        <w:t>Интерпретация на резултатите</w:t>
      </w:r>
      <w:bookmarkEnd w:id="46"/>
      <w:bookmarkEnd w:id="47"/>
    </w:p>
    <w:p w14:paraId="1F3D6FAA"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sz w:val="22"/>
          <w:szCs w:val="22"/>
          <w:lang w:val="bg-BG"/>
        </w:rPr>
        <w:t>Коефициентът на съгласие (Cohen’s κ)</w:t>
      </w:r>
      <w:r w:rsidRPr="00A056F8">
        <w:rPr>
          <w:rFonts w:ascii="Times New Roman" w:eastAsia="Calibri" w:hAnsi="Times New Roman" w:cs="Times New Roman"/>
          <w:sz w:val="22"/>
          <w:szCs w:val="22"/>
          <w:lang w:val="bg-BG"/>
        </w:rPr>
        <w:t xml:space="preserve"> измерва съгласуваността между автоматизираните резултати и експертната оценка. Вътрешните стойности (κ = 0.91–0.94) показват </w:t>
      </w:r>
      <w:r w:rsidRPr="00A056F8">
        <w:rPr>
          <w:rFonts w:ascii="Times New Roman" w:eastAsia="Calibri" w:hAnsi="Times New Roman" w:cs="Times New Roman"/>
          <w:b/>
          <w:bCs/>
          <w:sz w:val="22"/>
          <w:szCs w:val="22"/>
          <w:lang w:val="bg-BG"/>
        </w:rPr>
        <w:t>висока степен на съгласие</w:t>
      </w:r>
      <w:r w:rsidRPr="00A056F8">
        <w:rPr>
          <w:rFonts w:ascii="Times New Roman" w:eastAsia="Calibri" w:hAnsi="Times New Roman" w:cs="Times New Roman"/>
          <w:strike/>
          <w:sz w:val="22"/>
          <w:szCs w:val="22"/>
          <w:lang w:val="bg-BG"/>
        </w:rPr>
        <w:t>,</w:t>
      </w:r>
      <w:r w:rsidRPr="00A056F8">
        <w:rPr>
          <w:rFonts w:ascii="Times New Roman" w:eastAsia="Calibri" w:hAnsi="Times New Roman" w:cs="Times New Roman"/>
          <w:sz w:val="22"/>
          <w:szCs w:val="22"/>
          <w:lang w:val="bg-BG"/>
        </w:rPr>
        <w:t xml:space="preserve"> и значително над референтния праг за "много добро съгласие" (κ &gt; 0.80)</w:t>
      </w:r>
      <w:r w:rsidRPr="00A056F8">
        <w:rPr>
          <w:rFonts w:ascii="Times New Roman" w:eastAsia="Calibri" w:hAnsi="Times New Roman" w:cs="Times New Roman"/>
          <w:sz w:val="22"/>
          <w:szCs w:val="22"/>
        </w:rPr>
        <w:t>;</w:t>
      </w:r>
    </w:p>
    <w:p w14:paraId="12F186AF"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sz w:val="22"/>
          <w:szCs w:val="22"/>
          <w:lang w:val="bg-BG"/>
        </w:rPr>
        <w:t>Вътрешнокласовата корелация (ICC)</w:t>
      </w:r>
      <w:r w:rsidRPr="00A056F8">
        <w:rPr>
          <w:rFonts w:ascii="Times New Roman" w:eastAsia="Calibri" w:hAnsi="Times New Roman" w:cs="Times New Roman"/>
          <w:sz w:val="22"/>
          <w:szCs w:val="22"/>
          <w:lang w:val="bg-BG"/>
        </w:rPr>
        <w:t xml:space="preserve">, използвана за измерване на повторяемостта между тестове, варира между </w:t>
      </w:r>
      <w:r w:rsidRPr="00A056F8">
        <w:rPr>
          <w:rFonts w:ascii="Times New Roman" w:eastAsia="Calibri" w:hAnsi="Times New Roman" w:cs="Times New Roman"/>
          <w:b/>
          <w:bCs/>
          <w:sz w:val="22"/>
          <w:szCs w:val="22"/>
          <w:lang w:val="bg-BG"/>
        </w:rPr>
        <w:t>0.87 и 0.96</w:t>
      </w:r>
      <w:r w:rsidRPr="00A056F8">
        <w:rPr>
          <w:rFonts w:ascii="Times New Roman" w:eastAsia="Calibri" w:hAnsi="Times New Roman" w:cs="Times New Roman"/>
          <w:sz w:val="22"/>
          <w:szCs w:val="22"/>
          <w:lang w:val="bg-BG"/>
        </w:rPr>
        <w:t xml:space="preserve">, което съответства на </w:t>
      </w:r>
      <w:r w:rsidRPr="00A056F8">
        <w:rPr>
          <w:rFonts w:ascii="Times New Roman" w:eastAsia="Calibri" w:hAnsi="Times New Roman" w:cs="Times New Roman"/>
          <w:b/>
          <w:bCs/>
          <w:sz w:val="22"/>
          <w:szCs w:val="22"/>
          <w:lang w:val="bg-BG"/>
        </w:rPr>
        <w:t>висока до отлична надеждност</w:t>
      </w:r>
      <w:r w:rsidRPr="00A056F8">
        <w:rPr>
          <w:rFonts w:ascii="Times New Roman" w:eastAsia="Calibri" w:hAnsi="Times New Roman" w:cs="Times New Roman"/>
          <w:sz w:val="22"/>
          <w:szCs w:val="22"/>
          <w:lang w:val="bg-BG"/>
        </w:rPr>
        <w:t xml:space="preserve"> на количествените измервания в различни условия на приложение</w:t>
      </w:r>
      <w:r w:rsidRPr="00A056F8">
        <w:rPr>
          <w:rFonts w:ascii="Times New Roman" w:eastAsia="Calibri" w:hAnsi="Times New Roman" w:cs="Times New Roman"/>
          <w:sz w:val="22"/>
          <w:szCs w:val="22"/>
        </w:rPr>
        <w:t>;</w:t>
      </w:r>
    </w:p>
    <w:p w14:paraId="56C892BB"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sz w:val="22"/>
          <w:szCs w:val="22"/>
          <w:lang w:val="bg-BG"/>
        </w:rPr>
        <w:t>Чувствителността</w:t>
      </w:r>
      <w:r w:rsidRPr="00A056F8">
        <w:rPr>
          <w:rFonts w:ascii="Times New Roman" w:eastAsia="Calibri" w:hAnsi="Times New Roman" w:cs="Times New Roman"/>
          <w:sz w:val="22"/>
          <w:szCs w:val="22"/>
          <w:lang w:val="bg-BG"/>
        </w:rPr>
        <w:t xml:space="preserve"> от външните източници варира от </w:t>
      </w:r>
      <w:r w:rsidRPr="00A056F8">
        <w:rPr>
          <w:rFonts w:ascii="Times New Roman" w:eastAsia="Calibri" w:hAnsi="Times New Roman" w:cs="Times New Roman"/>
          <w:b/>
          <w:bCs/>
          <w:sz w:val="22"/>
          <w:szCs w:val="22"/>
          <w:lang w:val="bg-BG"/>
        </w:rPr>
        <w:t>64.3% до 100%</w:t>
      </w:r>
      <w:r w:rsidRPr="00A056F8">
        <w:rPr>
          <w:rFonts w:ascii="Times New Roman" w:eastAsia="Calibri" w:hAnsi="Times New Roman" w:cs="Times New Roman"/>
          <w:sz w:val="22"/>
          <w:szCs w:val="22"/>
          <w:lang w:val="bg-BG"/>
        </w:rPr>
        <w:t>, със средна стойност 90.1%</w:t>
      </w:r>
      <w:r w:rsidRPr="00A056F8">
        <w:rPr>
          <w:rFonts w:ascii="Times New Roman" w:eastAsia="Calibri" w:hAnsi="Times New Roman" w:cs="Times New Roman"/>
          <w:sz w:val="22"/>
          <w:szCs w:val="22"/>
        </w:rPr>
        <w:t>;</w:t>
      </w:r>
      <w:r w:rsidRPr="00A056F8">
        <w:rPr>
          <w:rFonts w:ascii="Times New Roman" w:eastAsia="Calibri" w:hAnsi="Times New Roman" w:cs="Times New Roman"/>
          <w:sz w:val="22"/>
          <w:szCs w:val="22"/>
          <w:lang w:val="bg-BG"/>
        </w:rPr>
        <w:t xml:space="preserve"> </w:t>
      </w:r>
    </w:p>
    <w:p w14:paraId="67B201BF"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sz w:val="22"/>
          <w:szCs w:val="22"/>
          <w:lang w:val="bg-BG"/>
        </w:rPr>
        <w:t>Специфичността</w:t>
      </w:r>
      <w:r w:rsidRPr="00A056F8">
        <w:rPr>
          <w:rFonts w:ascii="Times New Roman" w:eastAsia="Calibri" w:hAnsi="Times New Roman" w:cs="Times New Roman"/>
          <w:sz w:val="22"/>
          <w:szCs w:val="22"/>
          <w:lang w:val="bg-BG"/>
        </w:rPr>
        <w:t xml:space="preserve"> демонстрира по-голяма вариабилност, , но остава средно около </w:t>
      </w:r>
      <w:r w:rsidRPr="00A056F8">
        <w:rPr>
          <w:rFonts w:ascii="Times New Roman" w:eastAsia="Calibri" w:hAnsi="Times New Roman" w:cs="Times New Roman"/>
          <w:b/>
          <w:bCs/>
          <w:sz w:val="22"/>
          <w:szCs w:val="22"/>
          <w:lang w:val="bg-BG"/>
        </w:rPr>
        <w:t>80.8%</w:t>
      </w:r>
      <w:r w:rsidRPr="00A056F8">
        <w:rPr>
          <w:rFonts w:ascii="Times New Roman" w:eastAsia="Calibri" w:hAnsi="Times New Roman" w:cs="Times New Roman"/>
          <w:sz w:val="22"/>
          <w:szCs w:val="22"/>
          <w:lang w:val="bg-BG"/>
        </w:rPr>
        <w:t xml:space="preserve">, което е приемливо за масов скрининг, при който приоритет е </w:t>
      </w:r>
      <w:r w:rsidRPr="00A056F8">
        <w:rPr>
          <w:rFonts w:ascii="Times New Roman" w:eastAsia="Calibri" w:hAnsi="Times New Roman" w:cs="Times New Roman"/>
          <w:b/>
          <w:bCs/>
          <w:sz w:val="22"/>
          <w:szCs w:val="22"/>
          <w:lang w:val="bg-BG"/>
        </w:rPr>
        <w:t>откриването на всички потенциални случаи (висока чувствителност)</w:t>
      </w:r>
      <w:r w:rsidRPr="00A056F8">
        <w:rPr>
          <w:rFonts w:ascii="Times New Roman" w:eastAsia="Calibri" w:hAnsi="Times New Roman" w:cs="Times New Roman"/>
          <w:sz w:val="22"/>
          <w:szCs w:val="22"/>
          <w:lang w:val="bg-BG"/>
        </w:rPr>
        <w:t>, дори с риск от малък брой фалшиво положителни резултати.</w:t>
      </w:r>
    </w:p>
    <w:p w14:paraId="30567DD4" w14:textId="4E059AA3" w:rsidR="006F45AA" w:rsidRPr="00A056F8" w:rsidRDefault="006F45AA" w:rsidP="00A056F8">
      <w:pPr>
        <w:pStyle w:val="Heading2"/>
        <w:spacing w:before="0" w:after="120"/>
        <w:ind w:firstLine="425"/>
        <w:rPr>
          <w:rFonts w:ascii="Times New Roman" w:hAnsi="Times New Roman" w:cs="Times New Roman"/>
          <w:b/>
          <w:bCs/>
          <w:color w:val="auto"/>
          <w:sz w:val="22"/>
          <w:szCs w:val="22"/>
        </w:rPr>
      </w:pPr>
      <w:bookmarkStart w:id="48" w:name="_Toc212129860"/>
      <w:r w:rsidRPr="00A056F8">
        <w:rPr>
          <w:rFonts w:ascii="Times New Roman" w:hAnsi="Times New Roman" w:cs="Times New Roman"/>
          <w:b/>
          <w:bCs/>
          <w:color w:val="auto"/>
          <w:sz w:val="22"/>
          <w:szCs w:val="22"/>
        </w:rPr>
        <w:t>2.5. Edge Computing архитектура</w:t>
      </w:r>
      <w:bookmarkEnd w:id="48"/>
    </w:p>
    <w:p w14:paraId="1067E40A" w14:textId="77777777" w:rsidR="00A33047" w:rsidRPr="00A056F8" w:rsidRDefault="00A33047" w:rsidP="00A056F8">
      <w:pPr>
        <w:spacing w:line="240" w:lineRule="auto"/>
        <w:ind w:firstLine="425"/>
        <w:jc w:val="both"/>
        <w:rPr>
          <w:rFonts w:ascii="Times New Roman" w:eastAsia="Calibri" w:hAnsi="Times New Roman" w:cs="Times New Roman"/>
          <w:bCs/>
          <w:sz w:val="22"/>
          <w:szCs w:val="22"/>
          <w:lang w:val="bg-BG"/>
        </w:rPr>
      </w:pPr>
      <w:r w:rsidRPr="00A056F8">
        <w:rPr>
          <w:rFonts w:ascii="Times New Roman" w:eastAsia="Calibri" w:hAnsi="Times New Roman" w:cs="Times New Roman"/>
          <w:sz w:val="22"/>
          <w:szCs w:val="22"/>
          <w:lang w:val="bg-BG"/>
        </w:rPr>
        <w:t>В съответствие с поставената цел за автономна работа на системата в условия на ограничена свързаност, архитектурата е реализирана на edge computing принцип – цялата обработка и класификация се извършват локално на крайното устройство (таблет, лаптоп или вграден компютър). Това гарантира висока устойчивост при полеви условия, където интернет свързаността може да бъде слаба или напълно отсъстваща</w:t>
      </w:r>
    </w:p>
    <w:p w14:paraId="7CA3FE43" w14:textId="6D9A5454" w:rsidR="00A33047" w:rsidRPr="00A056F8" w:rsidRDefault="00A33047" w:rsidP="00A056F8">
      <w:pPr>
        <w:pStyle w:val="Heading3"/>
        <w:spacing w:before="0" w:after="120"/>
        <w:ind w:firstLine="425"/>
        <w:rPr>
          <w:rFonts w:ascii="Times New Roman" w:eastAsia="Calibri" w:hAnsi="Times New Roman" w:cs="Times New Roman"/>
          <w:b/>
          <w:bCs/>
          <w:color w:val="auto"/>
          <w:sz w:val="22"/>
          <w:szCs w:val="22"/>
          <w:lang w:val="bg-BG"/>
        </w:rPr>
      </w:pPr>
      <w:bookmarkStart w:id="49" w:name="_Toc212129861"/>
      <w:r w:rsidRPr="00A056F8">
        <w:rPr>
          <w:rFonts w:ascii="Times New Roman" w:eastAsia="Times New Roman" w:hAnsi="Times New Roman" w:cs="Times New Roman"/>
          <w:b/>
          <w:bCs/>
          <w:color w:val="auto"/>
          <w:kern w:val="36"/>
          <w:sz w:val="22"/>
          <w:szCs w:val="22"/>
          <w:lang w:val="bg-BG"/>
        </w:rPr>
        <w:t>Технически аспекти на внедряването</w:t>
      </w:r>
      <w:bookmarkEnd w:id="49"/>
    </w:p>
    <w:p w14:paraId="3A5E5E1B" w14:textId="77777777" w:rsidR="00A33047" w:rsidRPr="00A056F8" w:rsidRDefault="00A33047" w:rsidP="00A056F8">
      <w:pPr>
        <w:spacing w:line="240" w:lineRule="auto"/>
        <w:ind w:firstLine="425"/>
        <w:rPr>
          <w:rFonts w:ascii="Times New Roman" w:eastAsia="Times New Roman" w:hAnsi="Times New Roman" w:cs="Times New Roman"/>
          <w:b/>
          <w:bCs/>
          <w:i/>
          <w:iCs/>
          <w:sz w:val="22"/>
          <w:szCs w:val="22"/>
          <w:lang w:val="bg-BG"/>
        </w:rPr>
      </w:pPr>
      <w:bookmarkStart w:id="50" w:name="_Toc209456360"/>
      <w:bookmarkStart w:id="51" w:name="_Toc209458386"/>
      <w:r w:rsidRPr="00A056F8">
        <w:rPr>
          <w:rFonts w:ascii="Times New Roman" w:eastAsia="Times New Roman" w:hAnsi="Times New Roman" w:cs="Times New Roman"/>
          <w:b/>
          <w:bCs/>
          <w:i/>
          <w:iCs/>
          <w:sz w:val="22"/>
          <w:szCs w:val="22"/>
          <w:lang w:val="bg-BG"/>
        </w:rPr>
        <w:t>Производителност в реално време</w:t>
      </w:r>
      <w:bookmarkEnd w:id="50"/>
      <w:bookmarkEnd w:id="51"/>
    </w:p>
    <w:p w14:paraId="514CFEC2" w14:textId="24EBB4F5" w:rsidR="00A33047" w:rsidRPr="00A056F8" w:rsidRDefault="00A33047"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Системата е оптимизирана за полеви условия с акцент върху бързодействие и ефективност. При тестване в реална среда са постигнати следните производителни характеристики.</w:t>
      </w:r>
    </w:p>
    <w:p w14:paraId="11D64739" w14:textId="77777777" w:rsidR="00A33047" w:rsidRPr="00A056F8" w:rsidRDefault="00A33047" w:rsidP="00A056F8">
      <w:pPr>
        <w:spacing w:line="240" w:lineRule="auto"/>
        <w:ind w:firstLine="425"/>
        <w:rPr>
          <w:rFonts w:ascii="Times New Roman" w:eastAsia="Calibri" w:hAnsi="Times New Roman" w:cs="Times New Roman"/>
          <w:b/>
          <w:bCs/>
          <w:i/>
          <w:iCs/>
          <w:sz w:val="22"/>
          <w:szCs w:val="22"/>
          <w:lang w:val="bg-BG"/>
        </w:rPr>
      </w:pPr>
      <w:r w:rsidRPr="00A056F8">
        <w:rPr>
          <w:rFonts w:ascii="Times New Roman" w:eastAsia="Times New Roman" w:hAnsi="Times New Roman" w:cs="Times New Roman"/>
          <w:b/>
          <w:bCs/>
          <w:i/>
          <w:iCs/>
          <w:sz w:val="22"/>
          <w:szCs w:val="22"/>
          <w:lang w:val="bg-BG"/>
        </w:rPr>
        <w:lastRenderedPageBreak/>
        <w:t>Валидация</w:t>
      </w:r>
      <w:r w:rsidRPr="00A056F8">
        <w:rPr>
          <w:rFonts w:ascii="Times New Roman" w:eastAsia="Calibri" w:hAnsi="Times New Roman" w:cs="Times New Roman"/>
          <w:b/>
          <w:bCs/>
          <w:i/>
          <w:iCs/>
          <w:sz w:val="22"/>
          <w:szCs w:val="22"/>
          <w:lang w:val="bg-BG"/>
        </w:rPr>
        <w:t xml:space="preserve"> на надеждността</w:t>
      </w:r>
    </w:p>
    <w:p w14:paraId="64771B04" w14:textId="77777777" w:rsidR="00A33047" w:rsidRPr="00A056F8" w:rsidRDefault="00A33047"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Оценката на надеждността е критичен етап при въвеждането на AI-базирани диагностични системи в клиничната практика. Тя потвърждава, че моделът е стабилен и възпроизводим при различни условия и във времето. Проведени бяха два основни анализа на надеждността – test-retest и inter-rater.</w:t>
      </w:r>
    </w:p>
    <w:p w14:paraId="485442F7" w14:textId="77777777" w:rsidR="00A33047" w:rsidRPr="00A056F8" w:rsidRDefault="00A33047" w:rsidP="00A056F8">
      <w:pPr>
        <w:spacing w:line="240" w:lineRule="auto"/>
        <w:ind w:firstLine="425"/>
        <w:rPr>
          <w:rFonts w:ascii="Times New Roman" w:eastAsia="Times New Roman" w:hAnsi="Times New Roman" w:cs="Times New Roman"/>
          <w:b/>
          <w:bCs/>
          <w:i/>
          <w:iCs/>
          <w:sz w:val="22"/>
          <w:szCs w:val="22"/>
          <w:lang w:val="bg-BG"/>
        </w:rPr>
      </w:pPr>
      <w:bookmarkStart w:id="52" w:name="_Toc207277377"/>
      <w:bookmarkStart w:id="53" w:name="_Toc209456361"/>
      <w:bookmarkStart w:id="54" w:name="_Toc209458387"/>
      <w:r w:rsidRPr="00A056F8">
        <w:rPr>
          <w:rFonts w:ascii="Times New Roman" w:eastAsia="Times New Roman" w:hAnsi="Times New Roman" w:cs="Times New Roman"/>
          <w:b/>
          <w:bCs/>
          <w:i/>
          <w:iCs/>
          <w:sz w:val="22"/>
          <w:szCs w:val="22"/>
          <w:lang w:val="bg-BG"/>
        </w:rPr>
        <w:t>Test-Retest надеждност</w:t>
      </w:r>
      <w:bookmarkEnd w:id="52"/>
      <w:bookmarkEnd w:id="53"/>
      <w:bookmarkEnd w:id="54"/>
    </w:p>
    <w:p w14:paraId="6399E7C1" w14:textId="77777777" w:rsidR="00A33047" w:rsidRDefault="00A33047" w:rsidP="00A056F8">
      <w:pPr>
        <w:spacing w:line="240" w:lineRule="auto"/>
        <w:ind w:firstLine="425"/>
        <w:jc w:val="both"/>
        <w:rPr>
          <w:rFonts w:ascii="Times New Roman" w:eastAsia="Calibri" w:hAnsi="Times New Roman" w:cs="Times New Roman"/>
          <w:sz w:val="22"/>
          <w:szCs w:val="22"/>
        </w:rPr>
      </w:pPr>
      <w:r w:rsidRPr="00A056F8">
        <w:rPr>
          <w:rFonts w:ascii="Times New Roman" w:eastAsia="Calibri" w:hAnsi="Times New Roman" w:cs="Times New Roman"/>
          <w:sz w:val="22"/>
          <w:szCs w:val="22"/>
          <w:lang w:val="bg-BG"/>
        </w:rPr>
        <w:t xml:space="preserve">Test-retest анализът оценява стабилността на AI модела при повторно </w:t>
      </w:r>
      <w:r w:rsidRPr="00A056F8">
        <w:rPr>
          <w:rFonts w:ascii="Times New Roman" w:eastAsia="Calibri" w:hAnsi="Times New Roman" w:cs="Times New Roman"/>
          <w:sz w:val="22"/>
          <w:szCs w:val="22"/>
          <w:lang w:val="bg-BG"/>
        </w:rPr>
        <w:tab/>
        <w:t>тестване на едни и същи участници след различни времеви интервали. Целта е да се установи доколко резултатите се възпроизвеждат при непроменени входни условия.</w:t>
      </w:r>
    </w:p>
    <w:p w14:paraId="3F475326" w14:textId="77777777" w:rsidR="00644DF3" w:rsidRPr="00644DF3" w:rsidRDefault="00644DF3" w:rsidP="00644DF3">
      <w:pPr>
        <w:spacing w:line="240" w:lineRule="auto"/>
        <w:ind w:firstLine="425"/>
        <w:jc w:val="both"/>
        <w:rPr>
          <w:rFonts w:ascii="Times New Roman" w:eastAsia="Calibri" w:hAnsi="Times New Roman" w:cs="Times New Roman"/>
          <w:b/>
          <w:bCs/>
          <w:sz w:val="22"/>
          <w:szCs w:val="22"/>
        </w:rPr>
      </w:pPr>
      <w:r w:rsidRPr="00644DF3">
        <w:rPr>
          <w:rFonts w:ascii="Times New Roman" w:eastAsia="Calibri" w:hAnsi="Times New Roman" w:cs="Times New Roman"/>
          <w:b/>
          <w:bCs/>
          <w:sz w:val="22"/>
          <w:szCs w:val="22"/>
        </w:rPr>
        <w:t>Inter-rater надеждност (между модели)</w:t>
      </w:r>
    </w:p>
    <w:p w14:paraId="638534C9" w14:textId="2E4DA9F4" w:rsidR="00644DF3" w:rsidRPr="00644DF3" w:rsidRDefault="00644DF3" w:rsidP="00644DF3">
      <w:pPr>
        <w:spacing w:line="240" w:lineRule="auto"/>
        <w:ind w:firstLine="425"/>
        <w:jc w:val="both"/>
        <w:rPr>
          <w:rFonts w:ascii="Times New Roman" w:eastAsia="Calibri" w:hAnsi="Times New Roman" w:cs="Times New Roman"/>
          <w:sz w:val="22"/>
          <w:szCs w:val="22"/>
        </w:rPr>
      </w:pPr>
      <w:r w:rsidRPr="00644DF3">
        <w:rPr>
          <w:rFonts w:ascii="Times New Roman" w:eastAsia="Calibri" w:hAnsi="Times New Roman" w:cs="Times New Roman"/>
          <w:sz w:val="22"/>
          <w:szCs w:val="22"/>
        </w:rPr>
        <w:t>Този анализ измерва степента на съгласие между различни версии на модела или различни AI алгоритми, обучени върху едни и същи данни</w:t>
      </w:r>
    </w:p>
    <w:p w14:paraId="1F0507EE" w14:textId="38945256" w:rsidR="006F45AA" w:rsidRPr="00A056F8" w:rsidRDefault="000039DC" w:rsidP="00A056F8">
      <w:pPr>
        <w:pStyle w:val="Heading2"/>
        <w:spacing w:before="0" w:after="120"/>
        <w:ind w:firstLine="425"/>
        <w:rPr>
          <w:rFonts w:ascii="Times New Roman" w:hAnsi="Times New Roman" w:cs="Times New Roman"/>
          <w:b/>
          <w:bCs/>
          <w:color w:val="auto"/>
          <w:sz w:val="22"/>
          <w:szCs w:val="22"/>
          <w:lang w:val="bg-BG"/>
        </w:rPr>
      </w:pPr>
      <w:bookmarkStart w:id="55" w:name="_Toc212129862"/>
      <w:r w:rsidRPr="00A056F8">
        <w:rPr>
          <w:rFonts w:ascii="Times New Roman" w:hAnsi="Times New Roman" w:cs="Times New Roman"/>
          <w:b/>
          <w:bCs/>
          <w:color w:val="auto"/>
          <w:sz w:val="22"/>
          <w:szCs w:val="22"/>
          <w:lang w:val="bg-BG"/>
        </w:rPr>
        <w:t xml:space="preserve">2.6. </w:t>
      </w:r>
      <w:r w:rsidR="00A056F8" w:rsidRPr="00A056F8">
        <w:rPr>
          <w:rFonts w:ascii="Times New Roman" w:hAnsi="Times New Roman" w:cs="Times New Roman"/>
          <w:b/>
          <w:bCs/>
          <w:color w:val="auto"/>
          <w:sz w:val="22"/>
          <w:szCs w:val="22"/>
        </w:rPr>
        <w:t>ИЗВОДИ</w:t>
      </w:r>
      <w:r w:rsidR="005E2802" w:rsidRPr="00A056F8">
        <w:rPr>
          <w:rFonts w:ascii="Times New Roman" w:hAnsi="Times New Roman" w:cs="Times New Roman"/>
          <w:b/>
          <w:bCs/>
          <w:color w:val="auto"/>
          <w:sz w:val="22"/>
          <w:szCs w:val="22"/>
          <w:lang w:val="bg-BG"/>
        </w:rPr>
        <w:t xml:space="preserve"> по втора глава</w:t>
      </w:r>
      <w:bookmarkEnd w:id="55"/>
    </w:p>
    <w:p w14:paraId="3F183E9D" w14:textId="77777777" w:rsidR="00A33047" w:rsidRPr="00A056F8" w:rsidRDefault="00A33047" w:rsidP="00A056F8">
      <w:pPr>
        <w:spacing w:line="240" w:lineRule="auto"/>
        <w:ind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rPr>
        <w:t>Втората глава очерта</w:t>
      </w:r>
      <w:r w:rsidRPr="00A056F8">
        <w:rPr>
          <w:rFonts w:ascii="Times New Roman" w:eastAsia="Calibri" w:hAnsi="Times New Roman" w:cs="Times New Roman"/>
          <w:sz w:val="22"/>
          <w:szCs w:val="22"/>
          <w:lang w:val="bg-BG"/>
        </w:rPr>
        <w:t>ва</w:t>
      </w:r>
      <w:r w:rsidRPr="00A056F8">
        <w:rPr>
          <w:rFonts w:ascii="Times New Roman" w:eastAsia="Calibri" w:hAnsi="Times New Roman" w:cs="Times New Roman"/>
          <w:sz w:val="22"/>
          <w:szCs w:val="22"/>
        </w:rPr>
        <w:t xml:space="preserve"> концептуалната рамка на телемедицинска система за </w:t>
      </w:r>
      <w:r w:rsidRPr="00A056F8">
        <w:rPr>
          <w:rFonts w:ascii="Times New Roman" w:eastAsia="Calibri" w:hAnsi="Times New Roman" w:cs="Times New Roman"/>
          <w:sz w:val="22"/>
          <w:szCs w:val="22"/>
          <w:lang w:val="bg-BG"/>
        </w:rPr>
        <w:t>индивидуален очен</w:t>
      </w:r>
      <w:r w:rsidRPr="00A056F8">
        <w:rPr>
          <w:rFonts w:ascii="Times New Roman" w:eastAsia="Calibri" w:hAnsi="Times New Roman" w:cs="Times New Roman"/>
          <w:sz w:val="22"/>
          <w:szCs w:val="22"/>
        </w:rPr>
        <w:t xml:space="preserve"> скрининг</w:t>
      </w:r>
      <w:r w:rsidRPr="00A056F8">
        <w:rPr>
          <w:rFonts w:ascii="Times New Roman" w:eastAsia="Calibri" w:hAnsi="Times New Roman" w:cs="Times New Roman"/>
          <w:sz w:val="22"/>
          <w:szCs w:val="22"/>
          <w:lang w:val="bg-BG"/>
        </w:rPr>
        <w:t xml:space="preserve"> на здравния статус пациенти</w:t>
      </w:r>
      <w:r w:rsidRPr="00A056F8">
        <w:rPr>
          <w:rFonts w:ascii="Times New Roman" w:eastAsia="Calibri" w:hAnsi="Times New Roman" w:cs="Times New Roman"/>
          <w:sz w:val="22"/>
          <w:szCs w:val="22"/>
        </w:rPr>
        <w:t xml:space="preserve"> </w:t>
      </w:r>
      <w:r w:rsidRPr="00A056F8">
        <w:rPr>
          <w:rFonts w:ascii="Times New Roman" w:eastAsia="Calibri" w:hAnsi="Times New Roman" w:cs="Times New Roman"/>
          <w:sz w:val="22"/>
          <w:szCs w:val="22"/>
          <w:lang w:val="bg-BG"/>
        </w:rPr>
        <w:t xml:space="preserve">чрез изграждане на </w:t>
      </w:r>
      <w:r w:rsidRPr="00A056F8">
        <w:rPr>
          <w:rFonts w:ascii="Times New Roman" w:eastAsia="Calibri" w:hAnsi="Times New Roman" w:cs="Times New Roman"/>
          <w:sz w:val="22"/>
          <w:szCs w:val="22"/>
        </w:rPr>
        <w:t xml:space="preserve">архитектурата на </w:t>
      </w:r>
      <w:r w:rsidRPr="00A056F8">
        <w:rPr>
          <w:rFonts w:ascii="Times New Roman" w:eastAsia="Calibri" w:hAnsi="Times New Roman" w:cs="Times New Roman"/>
          <w:sz w:val="22"/>
          <w:szCs w:val="22"/>
          <w:lang w:val="bg-BG"/>
        </w:rPr>
        <w:t xml:space="preserve">стандартизирана </w:t>
      </w:r>
      <w:r w:rsidRPr="00A056F8">
        <w:rPr>
          <w:rFonts w:ascii="Times New Roman" w:eastAsia="Calibri" w:hAnsi="Times New Roman" w:cs="Times New Roman"/>
          <w:sz w:val="22"/>
          <w:szCs w:val="22"/>
        </w:rPr>
        <w:t xml:space="preserve">система </w:t>
      </w:r>
      <w:r w:rsidRPr="00A056F8">
        <w:rPr>
          <w:rFonts w:ascii="Times New Roman" w:eastAsia="Calibri" w:hAnsi="Times New Roman" w:cs="Times New Roman"/>
          <w:sz w:val="22"/>
          <w:szCs w:val="22"/>
          <w:lang w:val="bg-BG"/>
        </w:rPr>
        <w:t xml:space="preserve">за </w:t>
      </w:r>
      <w:r w:rsidRPr="00A056F8">
        <w:rPr>
          <w:rFonts w:ascii="Times New Roman" w:eastAsia="Calibri" w:hAnsi="Times New Roman" w:cs="Times New Roman"/>
          <w:sz w:val="22"/>
          <w:szCs w:val="22"/>
        </w:rPr>
        <w:t xml:space="preserve">събиране на данни, </w:t>
      </w:r>
      <w:r w:rsidRPr="00A056F8">
        <w:rPr>
          <w:rFonts w:ascii="Times New Roman" w:eastAsia="Calibri" w:hAnsi="Times New Roman" w:cs="Times New Roman"/>
          <w:sz w:val="22"/>
          <w:szCs w:val="22"/>
          <w:lang w:val="bg-BG"/>
        </w:rPr>
        <w:t xml:space="preserve">която притежава изкуствен интелект, </w:t>
      </w:r>
      <w:r w:rsidRPr="00A056F8">
        <w:rPr>
          <w:rFonts w:ascii="Times New Roman" w:eastAsia="Calibri" w:hAnsi="Times New Roman" w:cs="Times New Roman"/>
          <w:sz w:val="22"/>
          <w:szCs w:val="22"/>
        </w:rPr>
        <w:t xml:space="preserve">сигурен комуникационен слой и използване на </w:t>
      </w:r>
      <w:r w:rsidRPr="00A056F8">
        <w:rPr>
          <w:rFonts w:ascii="Times New Roman" w:eastAsia="Calibri" w:hAnsi="Times New Roman" w:cs="Times New Roman"/>
          <w:i/>
          <w:sz w:val="22"/>
          <w:szCs w:val="22"/>
        </w:rPr>
        <w:t>edge computing</w:t>
      </w:r>
      <w:r w:rsidRPr="00A056F8">
        <w:rPr>
          <w:rFonts w:ascii="Times New Roman" w:eastAsia="Calibri" w:hAnsi="Times New Roman" w:cs="Times New Roman"/>
          <w:sz w:val="22"/>
          <w:szCs w:val="22"/>
        </w:rPr>
        <w:t xml:space="preserve"> за обработка </w:t>
      </w:r>
      <w:r w:rsidRPr="00A056F8">
        <w:rPr>
          <w:rFonts w:ascii="Times New Roman" w:eastAsia="Calibri" w:hAnsi="Times New Roman" w:cs="Times New Roman"/>
          <w:sz w:val="22"/>
          <w:szCs w:val="22"/>
          <w:lang w:val="bg-BG"/>
        </w:rPr>
        <w:t xml:space="preserve">и получаване на данни </w:t>
      </w:r>
      <w:r w:rsidRPr="00A056F8">
        <w:rPr>
          <w:rFonts w:ascii="Times New Roman" w:eastAsia="Calibri" w:hAnsi="Times New Roman" w:cs="Times New Roman"/>
          <w:sz w:val="22"/>
          <w:szCs w:val="22"/>
        </w:rPr>
        <w:t>в реално време</w:t>
      </w:r>
      <w:r w:rsidRPr="00A056F8">
        <w:rPr>
          <w:rFonts w:ascii="Times New Roman" w:eastAsia="Calibri" w:hAnsi="Times New Roman" w:cs="Times New Roman"/>
          <w:sz w:val="22"/>
          <w:szCs w:val="22"/>
          <w:lang w:val="bg-BG"/>
        </w:rPr>
        <w:t>. Д</w:t>
      </w:r>
      <w:r w:rsidRPr="00A056F8">
        <w:rPr>
          <w:rFonts w:ascii="Times New Roman" w:eastAsia="Calibri" w:hAnsi="Times New Roman" w:cs="Times New Roman"/>
          <w:sz w:val="22"/>
          <w:szCs w:val="22"/>
        </w:rPr>
        <w:t xml:space="preserve">ефинирани </w:t>
      </w:r>
      <w:r w:rsidRPr="00A056F8">
        <w:rPr>
          <w:rFonts w:ascii="Times New Roman" w:eastAsia="Calibri" w:hAnsi="Times New Roman" w:cs="Times New Roman"/>
          <w:sz w:val="22"/>
          <w:szCs w:val="22"/>
          <w:lang w:val="bg-BG"/>
        </w:rPr>
        <w:t xml:space="preserve">са нейните </w:t>
      </w:r>
      <w:r w:rsidRPr="00A056F8">
        <w:rPr>
          <w:rFonts w:ascii="Times New Roman" w:eastAsia="Calibri" w:hAnsi="Times New Roman" w:cs="Times New Roman"/>
          <w:sz w:val="22"/>
          <w:szCs w:val="22"/>
        </w:rPr>
        <w:t>основни</w:t>
      </w:r>
      <w:r w:rsidRPr="00A056F8">
        <w:rPr>
          <w:rFonts w:ascii="Times New Roman" w:eastAsia="Calibri" w:hAnsi="Times New Roman" w:cs="Times New Roman"/>
          <w:sz w:val="22"/>
          <w:szCs w:val="22"/>
          <w:lang w:val="bg-BG"/>
        </w:rPr>
        <w:t xml:space="preserve"> възможности,</w:t>
      </w:r>
      <w:r w:rsidRPr="00A056F8">
        <w:rPr>
          <w:rFonts w:ascii="Times New Roman" w:eastAsia="Calibri" w:hAnsi="Times New Roman" w:cs="Times New Roman"/>
          <w:sz w:val="22"/>
          <w:szCs w:val="22"/>
        </w:rPr>
        <w:t xml:space="preserve"> научни хипотези и методологични, валидационни и епидемиологични задачи. Включването на контрол на качеството гарантира надеждност и възпроизводимост на </w:t>
      </w:r>
      <w:r w:rsidRPr="00A056F8">
        <w:rPr>
          <w:rFonts w:ascii="Times New Roman" w:eastAsia="Calibri" w:hAnsi="Times New Roman" w:cs="Times New Roman"/>
          <w:sz w:val="22"/>
          <w:szCs w:val="22"/>
          <w:lang w:val="bg-BG"/>
        </w:rPr>
        <w:t xml:space="preserve">обработваните </w:t>
      </w:r>
      <w:r w:rsidRPr="00A056F8">
        <w:rPr>
          <w:rFonts w:ascii="Times New Roman" w:eastAsia="Calibri" w:hAnsi="Times New Roman" w:cs="Times New Roman"/>
          <w:sz w:val="22"/>
          <w:szCs w:val="22"/>
        </w:rPr>
        <w:t>резултати.</w:t>
      </w:r>
    </w:p>
    <w:p w14:paraId="2026F5B6" w14:textId="77777777" w:rsidR="00A33047" w:rsidRPr="00A056F8" w:rsidRDefault="00A33047" w:rsidP="00A056F8">
      <w:pPr>
        <w:spacing w:line="240" w:lineRule="auto"/>
        <w:ind w:left="283" w:firstLine="425"/>
        <w:jc w:val="both"/>
        <w:rPr>
          <w:rFonts w:ascii="Times New Roman" w:eastAsia="Calibri" w:hAnsi="Times New Roman" w:cs="Times New Roman"/>
          <w:sz w:val="22"/>
          <w:szCs w:val="22"/>
          <w:lang w:val="bg-BG"/>
        </w:rPr>
      </w:pPr>
      <w:r w:rsidRPr="00A056F8">
        <w:rPr>
          <w:rFonts w:ascii="Times New Roman" w:eastAsia="Calibri" w:hAnsi="Times New Roman" w:cs="Times New Roman"/>
          <w:sz w:val="22"/>
          <w:szCs w:val="22"/>
          <w:lang w:val="bg-BG"/>
        </w:rPr>
        <w:t>В съответствие с добрите практики в медицинската информатика, цялостната архитектура на модула за изкуствен интелект е изградена така, че да се осигури:</w:t>
      </w:r>
    </w:p>
    <w:p w14:paraId="11AD1772"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iCs/>
          <w:sz w:val="22"/>
          <w:szCs w:val="22"/>
          <w:lang w:val="bg-BG"/>
        </w:rPr>
        <w:t>Конфиденциалност и защита на личните данни на всички пациенти</w:t>
      </w:r>
      <w:r w:rsidRPr="00A056F8">
        <w:rPr>
          <w:rFonts w:ascii="Times New Roman" w:eastAsia="Calibri" w:hAnsi="Times New Roman" w:cs="Times New Roman"/>
          <w:sz w:val="22"/>
          <w:szCs w:val="22"/>
          <w:lang w:val="bg-BG"/>
        </w:rPr>
        <w:t>, чрез криптиране и съобразяване с GDPR и HIPAA;</w:t>
      </w:r>
    </w:p>
    <w:p w14:paraId="3869191A"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iCs/>
          <w:sz w:val="22"/>
          <w:szCs w:val="22"/>
          <w:lang w:val="bg-BG"/>
        </w:rPr>
        <w:t>Интеграция и обработване на данните от изследване на пациентите в мобилна дигитална среда</w:t>
      </w:r>
      <w:r w:rsidRPr="00A056F8">
        <w:rPr>
          <w:rFonts w:ascii="Times New Roman" w:eastAsia="Calibri" w:hAnsi="Times New Roman" w:cs="Times New Roman"/>
          <w:sz w:val="22"/>
          <w:szCs w:val="22"/>
          <w:lang w:val="bg-BG"/>
        </w:rPr>
        <w:t>, с възможност за използване на edge устройства (като например -  NVIDIA Jetson Nano);</w:t>
      </w:r>
    </w:p>
    <w:p w14:paraId="32F4C620" w14:textId="77777777" w:rsidR="00A33047" w:rsidRPr="00A056F8"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iCs/>
          <w:sz w:val="22"/>
          <w:szCs w:val="22"/>
          <w:lang w:val="bg-BG"/>
        </w:rPr>
        <w:t>Гъвкавост при обучение на здравните кадри при валидиране на здравна информация от пациенти</w:t>
      </w:r>
      <w:r w:rsidRPr="00A056F8">
        <w:rPr>
          <w:rFonts w:ascii="Times New Roman" w:eastAsia="Calibri" w:hAnsi="Times New Roman" w:cs="Times New Roman"/>
          <w:sz w:val="22"/>
          <w:szCs w:val="22"/>
          <w:lang w:val="bg-BG"/>
        </w:rPr>
        <w:t>, чрез използване на класически и дълбоки модели, ансамблови методи и AutoML;</w:t>
      </w:r>
    </w:p>
    <w:p w14:paraId="73617EA2" w14:textId="77777777" w:rsidR="00A33047" w:rsidRDefault="00A33047" w:rsidP="00997512">
      <w:pPr>
        <w:pStyle w:val="ListParagraph"/>
        <w:numPr>
          <w:ilvl w:val="0"/>
          <w:numId w:val="6"/>
        </w:numPr>
        <w:spacing w:line="240" w:lineRule="auto"/>
        <w:ind w:left="709" w:hanging="283"/>
        <w:contextualSpacing w:val="0"/>
        <w:jc w:val="both"/>
        <w:rPr>
          <w:rFonts w:ascii="Times New Roman" w:eastAsia="Calibri" w:hAnsi="Times New Roman" w:cs="Times New Roman"/>
          <w:sz w:val="22"/>
          <w:szCs w:val="22"/>
          <w:lang w:val="bg-BG"/>
        </w:rPr>
      </w:pPr>
      <w:r w:rsidRPr="00A056F8">
        <w:rPr>
          <w:rFonts w:ascii="Times New Roman" w:eastAsia="Calibri" w:hAnsi="Times New Roman" w:cs="Times New Roman"/>
          <w:b/>
          <w:bCs/>
          <w:sz w:val="22"/>
          <w:szCs w:val="22"/>
          <w:lang w:val="bg-BG"/>
        </w:rPr>
        <w:t>Реална приложимост в скринингови кампании</w:t>
      </w:r>
      <w:r w:rsidRPr="00A056F8">
        <w:rPr>
          <w:rFonts w:ascii="Times New Roman" w:eastAsia="Calibri" w:hAnsi="Times New Roman" w:cs="Times New Roman"/>
          <w:sz w:val="22"/>
          <w:szCs w:val="22"/>
          <w:lang w:val="bg-BG"/>
        </w:rPr>
        <w:t>, чрез оптимизация за работа без връзка с интернет и възможност за офлайн функциониране.</w:t>
      </w:r>
    </w:p>
    <w:p w14:paraId="0941CA4D" w14:textId="77777777" w:rsidR="006F45AA" w:rsidRPr="00744AAF" w:rsidRDefault="006F45AA" w:rsidP="00A056F8">
      <w:pPr>
        <w:pStyle w:val="Heading1"/>
        <w:spacing w:before="360" w:after="120"/>
        <w:jc w:val="center"/>
        <w:rPr>
          <w:rFonts w:ascii="Times New Roman" w:hAnsi="Times New Roman" w:cs="Times New Roman"/>
          <w:b/>
          <w:bCs/>
          <w:color w:val="auto"/>
          <w:sz w:val="22"/>
          <w:szCs w:val="22"/>
        </w:rPr>
      </w:pPr>
      <w:bookmarkStart w:id="56" w:name="_Toc212129863"/>
      <w:r w:rsidRPr="00A056F8">
        <w:rPr>
          <w:rFonts w:ascii="Times New Roman" w:hAnsi="Times New Roman" w:cs="Times New Roman"/>
          <w:b/>
          <w:bCs/>
          <w:color w:val="auto"/>
          <w:sz w:val="28"/>
          <w:szCs w:val="28"/>
        </w:rPr>
        <w:t>ТРЕТА ГЛАВА.</w:t>
      </w:r>
      <w:r w:rsidRPr="00744AAF">
        <w:rPr>
          <w:rFonts w:ascii="Times New Roman" w:hAnsi="Times New Roman" w:cs="Times New Roman"/>
          <w:b/>
          <w:bCs/>
          <w:color w:val="auto"/>
          <w:sz w:val="22"/>
          <w:szCs w:val="22"/>
        </w:rPr>
        <w:t xml:space="preserve"> МАШИННО ОБУЧЕНИЕ НА AI-МОДЕЛИ ЗА АНАЛИЗ НА ОФТАЛМОЛОГИЧНИ ДАННИ</w:t>
      </w:r>
      <w:bookmarkEnd w:id="56"/>
    </w:p>
    <w:p w14:paraId="3BFA9901" w14:textId="77777777" w:rsidR="006F45AA" w:rsidRPr="00744AAF" w:rsidRDefault="006F45AA" w:rsidP="00A056F8">
      <w:pPr>
        <w:pStyle w:val="Heading2"/>
        <w:spacing w:before="0" w:after="120"/>
        <w:ind w:firstLine="425"/>
        <w:rPr>
          <w:rFonts w:ascii="Times New Roman" w:hAnsi="Times New Roman" w:cs="Times New Roman"/>
          <w:b/>
          <w:bCs/>
          <w:color w:val="auto"/>
          <w:sz w:val="22"/>
          <w:szCs w:val="22"/>
        </w:rPr>
      </w:pPr>
      <w:bookmarkStart w:id="57" w:name="_Toc212129864"/>
      <w:r w:rsidRPr="00744AAF">
        <w:rPr>
          <w:rFonts w:ascii="Times New Roman" w:hAnsi="Times New Roman" w:cs="Times New Roman"/>
          <w:b/>
          <w:bCs/>
          <w:color w:val="auto"/>
          <w:sz w:val="22"/>
          <w:szCs w:val="22"/>
        </w:rPr>
        <w:t>3.1. AI-базиран подход за телемедицински зрителен скрининг</w:t>
      </w:r>
      <w:bookmarkEnd w:id="57"/>
    </w:p>
    <w:p w14:paraId="17CC9B93" w14:textId="77777777"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Внедряването на изкуствен интелект в областта на очния скрининг е логична стъпка от еволюцията на телемедицината. Традиционните методи за диагностика разчитат на прякото участие на офталмолог, което ограничава тяхната мащабируемост и достъпност. AI-базираният подход променя тази парадигма, като предоставя възможност за автоматизирана обработка на данни и дистанционна верификация на резултатите.</w:t>
      </w:r>
    </w:p>
    <w:p w14:paraId="1F791292" w14:textId="31959839"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Системата, разработена в рамките на дисертационното изследване, използва структурирани данни от функционални зрителни тестове и ги подлага на алгоритмична обработка чрез различни модели за машинно обучение. Това позволява не само класификация на резултатите, но и стратификация на риска и идентифициране на пациенти, които се нуждаят от спешна консултация със специалист.</w:t>
      </w:r>
    </w:p>
    <w:p w14:paraId="02CA3F6A" w14:textId="77777777"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lastRenderedPageBreak/>
        <w:t>AI-базираната концепция съчетава две основни предимства: от една страна намалява времето за анализ и елиминира субективния фактор, а от друга страна създава възможност за изграждане на интегрирани системи, които работят в реално време и се вписват в телемедицинската инфраструктура.</w:t>
      </w:r>
    </w:p>
    <w:p w14:paraId="4AA09432" w14:textId="445B0A5C" w:rsidR="006F45AA" w:rsidRPr="00744AAF" w:rsidRDefault="006F45AA" w:rsidP="00A056F8">
      <w:pPr>
        <w:pStyle w:val="Heading2"/>
        <w:spacing w:before="0" w:after="120"/>
        <w:ind w:firstLine="425"/>
        <w:rPr>
          <w:rFonts w:ascii="Times New Roman" w:hAnsi="Times New Roman" w:cs="Times New Roman"/>
          <w:color w:val="auto"/>
          <w:sz w:val="22"/>
          <w:szCs w:val="22"/>
        </w:rPr>
      </w:pPr>
      <w:bookmarkStart w:id="58" w:name="_Toc212129865"/>
      <w:r w:rsidRPr="00744AAF">
        <w:rPr>
          <w:rFonts w:ascii="Times New Roman" w:hAnsi="Times New Roman" w:cs="Times New Roman"/>
          <w:b/>
          <w:bCs/>
          <w:color w:val="auto"/>
          <w:sz w:val="22"/>
          <w:szCs w:val="22"/>
        </w:rPr>
        <w:t>3.2. Теоретични основи на машинното обучение в медицинския скрининг</w:t>
      </w:r>
      <w:bookmarkEnd w:id="58"/>
    </w:p>
    <w:p w14:paraId="0D621FC1" w14:textId="5C6BCA6B" w:rsidR="006F45AA" w:rsidRPr="00744AAF" w:rsidRDefault="006F45AA" w:rsidP="00A056F8">
      <w:pPr>
        <w:pStyle w:val="Heading3"/>
        <w:spacing w:before="0" w:after="120"/>
        <w:ind w:firstLine="425"/>
        <w:rPr>
          <w:rFonts w:ascii="Times New Roman" w:hAnsi="Times New Roman" w:cs="Times New Roman"/>
          <w:b/>
          <w:bCs/>
          <w:color w:val="auto"/>
          <w:sz w:val="22"/>
          <w:szCs w:val="22"/>
        </w:rPr>
      </w:pPr>
      <w:bookmarkStart w:id="59" w:name="_Toc212129866"/>
      <w:r w:rsidRPr="00744AAF">
        <w:rPr>
          <w:rFonts w:ascii="Times New Roman" w:hAnsi="Times New Roman" w:cs="Times New Roman"/>
          <w:b/>
          <w:bCs/>
          <w:color w:val="auto"/>
          <w:sz w:val="22"/>
          <w:szCs w:val="22"/>
        </w:rPr>
        <w:t>Принципи на автоматизираната класификация</w:t>
      </w:r>
      <w:bookmarkEnd w:id="59"/>
    </w:p>
    <w:p w14:paraId="0868DD93" w14:textId="77777777"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Алгоритмите за машинно обучение са създадени, за да извличат закономерности от данни и да изграждат модели за класификация или предсказване. В контекста на медицинския скрининг те имат способността да идентифицират сложни зависимости между клинични параметри, които трудно могат да бъдат открити с традиционни статистически методи.</w:t>
      </w:r>
    </w:p>
    <w:p w14:paraId="3A08F531" w14:textId="475B89AD"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Класификацията се осъществява чрез разделяне на обучителните данни на категории, които отговарят на клинични състояния – например „норма“</w:t>
      </w:r>
      <w:r w:rsidR="00D201E5">
        <w:rPr>
          <w:rFonts w:ascii="Times New Roman" w:hAnsi="Times New Roman" w:cs="Times New Roman"/>
          <w:sz w:val="22"/>
          <w:szCs w:val="22"/>
          <w:lang w:val="bg-BG"/>
        </w:rPr>
        <w:t xml:space="preserve"> </w:t>
      </w:r>
      <w:r w:rsidRPr="00744AAF">
        <w:rPr>
          <w:rFonts w:ascii="Times New Roman" w:hAnsi="Times New Roman" w:cs="Times New Roman"/>
          <w:sz w:val="22"/>
          <w:szCs w:val="22"/>
        </w:rPr>
        <w:t>и „отклонение“. Моделите използват математически функции за изчисляване на вероятността даден пациент да принадлежи към една или друга категория.</w:t>
      </w:r>
    </w:p>
    <w:p w14:paraId="0F1C77BF" w14:textId="77777777" w:rsidR="00644DF3" w:rsidRDefault="00644DF3" w:rsidP="00A056F8">
      <w:pPr>
        <w:spacing w:line="240" w:lineRule="auto"/>
        <w:ind w:firstLine="425"/>
        <w:jc w:val="both"/>
        <w:rPr>
          <w:rFonts w:ascii="Times New Roman" w:eastAsiaTheme="majorEastAsia" w:hAnsi="Times New Roman" w:cs="Times New Roman"/>
          <w:b/>
          <w:bCs/>
          <w:sz w:val="22"/>
          <w:szCs w:val="22"/>
        </w:rPr>
      </w:pPr>
      <w:r w:rsidRPr="00644DF3">
        <w:rPr>
          <w:rFonts w:ascii="Times New Roman" w:eastAsiaTheme="majorEastAsia" w:hAnsi="Times New Roman" w:cs="Times New Roman"/>
          <w:b/>
          <w:bCs/>
          <w:sz w:val="22"/>
          <w:szCs w:val="22"/>
        </w:rPr>
        <w:t xml:space="preserve">Предимства и недостатъци на структурираните данни </w:t>
      </w:r>
    </w:p>
    <w:p w14:paraId="13BB1C12" w14:textId="02F86A8E"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За разлика от образната диагностика, която изисква значителен обем памет и изчислителна мощ, структурираните данни са по-лесни за обработка и стандартизиране</w:t>
      </w:r>
      <w:r w:rsidR="00E86073" w:rsidRPr="00744AAF">
        <w:rPr>
          <w:rFonts w:ascii="Times New Roman" w:hAnsi="Times New Roman" w:cs="Times New Roman"/>
          <w:sz w:val="22"/>
          <w:szCs w:val="22"/>
          <w:lang w:val="bg-BG"/>
        </w:rPr>
        <w:t xml:space="preserve"> (фиг.3.</w:t>
      </w:r>
      <w:r w:rsidR="00EF7140">
        <w:rPr>
          <w:rFonts w:ascii="Times New Roman" w:hAnsi="Times New Roman" w:cs="Times New Roman"/>
          <w:sz w:val="22"/>
          <w:szCs w:val="22"/>
          <w:lang w:val="bg-BG"/>
        </w:rPr>
        <w:t>2</w:t>
      </w:r>
      <w:r w:rsidR="00E86073" w:rsidRPr="00744AAF">
        <w:rPr>
          <w:rFonts w:ascii="Times New Roman" w:hAnsi="Times New Roman" w:cs="Times New Roman"/>
          <w:sz w:val="22"/>
          <w:szCs w:val="22"/>
          <w:lang w:val="bg-BG"/>
        </w:rPr>
        <w:t>)</w:t>
      </w:r>
      <w:r w:rsidRPr="00744AAF">
        <w:rPr>
          <w:rFonts w:ascii="Times New Roman" w:hAnsi="Times New Roman" w:cs="Times New Roman"/>
          <w:sz w:val="22"/>
          <w:szCs w:val="22"/>
        </w:rPr>
        <w:t>. Те позволяват директно прилагане на алгоритми за машинно обучение без необходимост от сложни процедури за сегментация и предобработка на изображения.</w:t>
      </w:r>
    </w:p>
    <w:p w14:paraId="0C308EA6" w14:textId="77777777" w:rsidR="006F45AA" w:rsidRPr="00744AAF" w:rsidRDefault="006F45AA" w:rsidP="00A056F8">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Освен това структурираният подход минимизира риска от артефакти и вариации в качеството на изображенията. При функционалните тестове резултатите са ясно кодирани и подлежат на еднозначна интерпретация, което прави обучението на моделите по-надеждно и ефективно.</w:t>
      </w:r>
    </w:p>
    <w:p w14:paraId="3DDD1AF2" w14:textId="77777777" w:rsidR="006F45AA" w:rsidRPr="00744AAF" w:rsidRDefault="006F45AA" w:rsidP="00A056F8">
      <w:pPr>
        <w:spacing w:line="240" w:lineRule="auto"/>
        <w:ind w:firstLine="425"/>
        <w:jc w:val="both"/>
        <w:rPr>
          <w:rFonts w:ascii="Times New Roman" w:hAnsi="Times New Roman" w:cs="Times New Roman"/>
          <w:sz w:val="22"/>
          <w:szCs w:val="22"/>
          <w:lang w:val="bg-BG"/>
        </w:rPr>
      </w:pPr>
      <w:r w:rsidRPr="00744AAF">
        <w:rPr>
          <w:rFonts w:ascii="Times New Roman" w:hAnsi="Times New Roman" w:cs="Times New Roman"/>
          <w:sz w:val="22"/>
          <w:szCs w:val="22"/>
        </w:rPr>
        <w:t>Тази стратегия е особено подходяща за скринингови системи, които трябва да обработват големи обеми от данни в кратки срокове и да предоставят резултати в реално време.</w:t>
      </w:r>
    </w:p>
    <w:p w14:paraId="1D20BB25" w14:textId="02F2E12F" w:rsidR="00D14AE2" w:rsidRPr="00744AAF" w:rsidRDefault="006F45AA" w:rsidP="00E86073">
      <w:pPr>
        <w:jc w:val="center"/>
        <w:rPr>
          <w:rFonts w:ascii="Times New Roman" w:hAnsi="Times New Roman" w:cs="Times New Roman"/>
          <w:b/>
          <w:sz w:val="22"/>
          <w:szCs w:val="22"/>
          <w:lang w:val="bg-BG"/>
        </w:rPr>
      </w:pPr>
      <w:r w:rsidRPr="00744AAF">
        <w:rPr>
          <w:rFonts w:ascii="Times New Roman" w:hAnsi="Times New Roman" w:cs="Times New Roman"/>
          <w:b/>
          <w:bCs/>
          <w:sz w:val="22"/>
          <w:szCs w:val="22"/>
        </w:rPr>
        <w:t>Фиг</w:t>
      </w:r>
      <w:r w:rsidR="002C2855">
        <w:rPr>
          <w:rFonts w:ascii="Times New Roman" w:hAnsi="Times New Roman" w:cs="Times New Roman"/>
          <w:b/>
          <w:bCs/>
          <w:sz w:val="22"/>
          <w:szCs w:val="22"/>
        </w:rPr>
        <w:t>.</w:t>
      </w:r>
      <w:r w:rsidRPr="00744AAF">
        <w:rPr>
          <w:rFonts w:ascii="Times New Roman" w:hAnsi="Times New Roman" w:cs="Times New Roman"/>
          <w:b/>
          <w:bCs/>
          <w:sz w:val="22"/>
          <w:szCs w:val="22"/>
        </w:rPr>
        <w:t xml:space="preserve"> 3.</w:t>
      </w:r>
      <w:r w:rsidR="0009724F" w:rsidRPr="00744AAF">
        <w:rPr>
          <w:rFonts w:ascii="Times New Roman" w:hAnsi="Times New Roman" w:cs="Times New Roman"/>
          <w:b/>
          <w:bCs/>
          <w:sz w:val="22"/>
          <w:szCs w:val="22"/>
        </w:rPr>
        <w:t>2</w:t>
      </w:r>
      <w:r w:rsidR="0009724F" w:rsidRPr="002C2855">
        <w:rPr>
          <w:rFonts w:ascii="Times New Roman" w:hAnsi="Times New Roman" w:cs="Times New Roman"/>
          <w:bCs/>
          <w:sz w:val="22"/>
          <w:szCs w:val="22"/>
          <w:lang w:val="bg-BG"/>
        </w:rPr>
        <w:t>. Сравнителна схема на два подхода – образно-базиран и структуриран, с посочени предимства и недостатъци.</w:t>
      </w:r>
      <w:r w:rsidR="00D14AE2" w:rsidRPr="00744AAF">
        <w:rPr>
          <w:rFonts w:ascii="Times New Roman" w:hAnsi="Times New Roman" w:cs="Times New Roman"/>
          <w:b/>
          <w:noProof/>
          <w:sz w:val="22"/>
          <w:szCs w:val="22"/>
        </w:rPr>
        <w:drawing>
          <wp:inline distT="0" distB="0" distL="0" distR="0" wp14:anchorId="5A86FB1B" wp14:editId="33713205">
            <wp:extent cx="5759450" cy="3143885"/>
            <wp:effectExtent l="0" t="0" r="0" b="0"/>
            <wp:docPr id="462672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72363" name="Picture 4626723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143885"/>
                    </a:xfrm>
                    <a:prstGeom prst="rect">
                      <a:avLst/>
                    </a:prstGeom>
                  </pic:spPr>
                </pic:pic>
              </a:graphicData>
            </a:graphic>
          </wp:inline>
        </w:drawing>
      </w:r>
    </w:p>
    <w:p w14:paraId="326C55EE" w14:textId="77777777" w:rsidR="00380E45" w:rsidRPr="00744AAF" w:rsidRDefault="00380E45" w:rsidP="00E23211">
      <w:pPr>
        <w:spacing w:line="240" w:lineRule="auto"/>
        <w:ind w:firstLine="426"/>
        <w:jc w:val="both"/>
        <w:rPr>
          <w:rFonts w:ascii="Times New Roman" w:hAnsi="Times New Roman" w:cs="Times New Roman"/>
          <w:b/>
          <w:bCs/>
          <w:sz w:val="22"/>
          <w:szCs w:val="22"/>
        </w:rPr>
      </w:pPr>
    </w:p>
    <w:p w14:paraId="16F5445D" w14:textId="33147229" w:rsidR="006F45AA" w:rsidRPr="00EF7140" w:rsidRDefault="006F45AA" w:rsidP="00EF7140">
      <w:pPr>
        <w:pStyle w:val="Heading2"/>
        <w:spacing w:before="0" w:after="120"/>
        <w:ind w:firstLine="425"/>
        <w:rPr>
          <w:rFonts w:ascii="Times New Roman" w:hAnsi="Times New Roman" w:cs="Times New Roman"/>
          <w:b/>
          <w:bCs/>
          <w:color w:val="auto"/>
          <w:sz w:val="22"/>
          <w:szCs w:val="22"/>
        </w:rPr>
      </w:pPr>
      <w:bookmarkStart w:id="60" w:name="_Toc212129868"/>
      <w:r w:rsidRPr="00EF7140">
        <w:rPr>
          <w:rFonts w:ascii="Times New Roman" w:hAnsi="Times New Roman" w:cs="Times New Roman"/>
          <w:b/>
          <w:bCs/>
          <w:color w:val="auto"/>
          <w:sz w:val="22"/>
          <w:szCs w:val="22"/>
        </w:rPr>
        <w:lastRenderedPageBreak/>
        <w:t>3.3. Структура и характеристики на данните</w:t>
      </w:r>
      <w:bookmarkEnd w:id="60"/>
    </w:p>
    <w:p w14:paraId="5A4C5011" w14:textId="24E67A74" w:rsidR="006F45AA" w:rsidRPr="00EF7140" w:rsidRDefault="006F45AA" w:rsidP="00EF7140">
      <w:pPr>
        <w:pStyle w:val="Heading3"/>
        <w:spacing w:before="0" w:after="120"/>
        <w:ind w:firstLine="425"/>
        <w:rPr>
          <w:rFonts w:ascii="Times New Roman" w:hAnsi="Times New Roman" w:cs="Times New Roman"/>
          <w:b/>
          <w:bCs/>
          <w:color w:val="auto"/>
          <w:sz w:val="22"/>
          <w:szCs w:val="22"/>
        </w:rPr>
      </w:pPr>
      <w:bookmarkStart w:id="61" w:name="_Toc212129869"/>
      <w:r w:rsidRPr="00EF7140">
        <w:rPr>
          <w:rFonts w:ascii="Times New Roman" w:hAnsi="Times New Roman" w:cs="Times New Roman"/>
          <w:b/>
          <w:bCs/>
          <w:color w:val="auto"/>
          <w:sz w:val="22"/>
          <w:szCs w:val="22"/>
        </w:rPr>
        <w:t>Източници на данни</w:t>
      </w:r>
      <w:bookmarkEnd w:id="61"/>
    </w:p>
    <w:p w14:paraId="3CA8836D" w14:textId="77777777" w:rsidR="006F45AA" w:rsidRPr="00EF7140" w:rsidRDefault="006F45AA" w:rsidP="00EF7140">
      <w:pPr>
        <w:spacing w:line="240" w:lineRule="auto"/>
        <w:ind w:firstLine="425"/>
        <w:jc w:val="both"/>
        <w:rPr>
          <w:rFonts w:ascii="Times New Roman" w:hAnsi="Times New Roman" w:cs="Times New Roman"/>
          <w:sz w:val="22"/>
          <w:szCs w:val="22"/>
        </w:rPr>
      </w:pPr>
      <w:r w:rsidRPr="00EF7140">
        <w:rPr>
          <w:rFonts w:ascii="Times New Roman" w:hAnsi="Times New Roman" w:cs="Times New Roman"/>
          <w:sz w:val="22"/>
          <w:szCs w:val="22"/>
        </w:rPr>
        <w:t>Данните, използвани за обучение на системата, са събрани чрез набор от функционални тестове, които оценяват ключови зрителни параметри:</w:t>
      </w:r>
    </w:p>
    <w:p w14:paraId="27C6D1FA" w14:textId="77777777" w:rsidR="006F45AA" w:rsidRPr="00EF7140" w:rsidRDefault="006F45AA" w:rsidP="00997512">
      <w:pPr>
        <w:pStyle w:val="ListParagraph"/>
        <w:numPr>
          <w:ilvl w:val="0"/>
          <w:numId w:val="2"/>
        </w:numPr>
        <w:spacing w:line="240" w:lineRule="auto"/>
        <w:ind w:left="709" w:firstLine="425"/>
        <w:contextualSpacing w:val="0"/>
        <w:jc w:val="both"/>
        <w:rPr>
          <w:rFonts w:ascii="Times New Roman" w:hAnsi="Times New Roman" w:cs="Times New Roman"/>
          <w:sz w:val="22"/>
          <w:szCs w:val="22"/>
        </w:rPr>
      </w:pPr>
      <w:r w:rsidRPr="00EF7140">
        <w:rPr>
          <w:rFonts w:ascii="Times New Roman" w:hAnsi="Times New Roman" w:cs="Times New Roman"/>
          <w:sz w:val="22"/>
          <w:szCs w:val="22"/>
        </w:rPr>
        <w:t>зрителна острота с пръстени на Ландолт,</w:t>
      </w:r>
    </w:p>
    <w:p w14:paraId="11723472" w14:textId="77777777" w:rsidR="006F45AA" w:rsidRPr="00EF7140" w:rsidRDefault="006F45AA" w:rsidP="00997512">
      <w:pPr>
        <w:pStyle w:val="ListParagraph"/>
        <w:numPr>
          <w:ilvl w:val="0"/>
          <w:numId w:val="2"/>
        </w:numPr>
        <w:spacing w:line="240" w:lineRule="auto"/>
        <w:ind w:left="709" w:firstLine="425"/>
        <w:contextualSpacing w:val="0"/>
        <w:jc w:val="both"/>
        <w:rPr>
          <w:rFonts w:ascii="Times New Roman" w:hAnsi="Times New Roman" w:cs="Times New Roman"/>
          <w:sz w:val="22"/>
          <w:szCs w:val="22"/>
        </w:rPr>
      </w:pPr>
      <w:r w:rsidRPr="00EF7140">
        <w:rPr>
          <w:rFonts w:ascii="Times New Roman" w:hAnsi="Times New Roman" w:cs="Times New Roman"/>
          <w:sz w:val="22"/>
          <w:szCs w:val="22"/>
        </w:rPr>
        <w:t>бинокулярно зрение,</w:t>
      </w:r>
    </w:p>
    <w:p w14:paraId="6552BDF9" w14:textId="77777777" w:rsidR="006F45AA" w:rsidRPr="00EF7140" w:rsidRDefault="006F45AA" w:rsidP="00997512">
      <w:pPr>
        <w:pStyle w:val="ListParagraph"/>
        <w:numPr>
          <w:ilvl w:val="0"/>
          <w:numId w:val="2"/>
        </w:numPr>
        <w:spacing w:line="240" w:lineRule="auto"/>
        <w:ind w:left="709" w:firstLine="425"/>
        <w:contextualSpacing w:val="0"/>
        <w:jc w:val="both"/>
        <w:rPr>
          <w:rFonts w:ascii="Times New Roman" w:hAnsi="Times New Roman" w:cs="Times New Roman"/>
          <w:sz w:val="22"/>
          <w:szCs w:val="22"/>
        </w:rPr>
      </w:pPr>
      <w:r w:rsidRPr="00EF7140">
        <w:rPr>
          <w:rFonts w:ascii="Times New Roman" w:hAnsi="Times New Roman" w:cs="Times New Roman"/>
          <w:sz w:val="22"/>
          <w:szCs w:val="22"/>
        </w:rPr>
        <w:t>цветоусещане по методиката на Ишихара,</w:t>
      </w:r>
    </w:p>
    <w:p w14:paraId="324EDB04" w14:textId="77777777" w:rsidR="006F45AA" w:rsidRPr="00EF7140" w:rsidRDefault="006F45AA" w:rsidP="00997512">
      <w:pPr>
        <w:pStyle w:val="ListParagraph"/>
        <w:numPr>
          <w:ilvl w:val="0"/>
          <w:numId w:val="2"/>
        </w:numPr>
        <w:spacing w:line="240" w:lineRule="auto"/>
        <w:ind w:left="709" w:firstLine="425"/>
        <w:contextualSpacing w:val="0"/>
        <w:jc w:val="both"/>
        <w:rPr>
          <w:rFonts w:ascii="Times New Roman" w:hAnsi="Times New Roman" w:cs="Times New Roman"/>
          <w:sz w:val="22"/>
          <w:szCs w:val="22"/>
        </w:rPr>
      </w:pPr>
      <w:r w:rsidRPr="00EF7140">
        <w:rPr>
          <w:rFonts w:ascii="Times New Roman" w:hAnsi="Times New Roman" w:cs="Times New Roman"/>
          <w:sz w:val="22"/>
          <w:szCs w:val="22"/>
        </w:rPr>
        <w:t>мускулен баланс (хоризонтални и вертикални фории),</w:t>
      </w:r>
    </w:p>
    <w:p w14:paraId="1634EEF7" w14:textId="43077AD9" w:rsidR="006F45AA" w:rsidRPr="00EF7140" w:rsidRDefault="008228CF" w:rsidP="00997512">
      <w:pPr>
        <w:pStyle w:val="ListParagraph"/>
        <w:numPr>
          <w:ilvl w:val="0"/>
          <w:numId w:val="2"/>
        </w:numPr>
        <w:spacing w:line="240" w:lineRule="auto"/>
        <w:ind w:left="709" w:firstLine="425"/>
        <w:contextualSpacing w:val="0"/>
        <w:jc w:val="both"/>
        <w:rPr>
          <w:rFonts w:ascii="Times New Roman" w:hAnsi="Times New Roman" w:cs="Times New Roman"/>
          <w:sz w:val="22"/>
          <w:szCs w:val="22"/>
        </w:rPr>
      </w:pPr>
      <w:r w:rsidRPr="00EF7140">
        <w:rPr>
          <w:rFonts w:ascii="Times New Roman" w:hAnsi="Times New Roman" w:cs="Times New Roman"/>
          <w:sz w:val="22"/>
          <w:szCs w:val="22"/>
        </w:rPr>
        <w:t>контрастна</w:t>
      </w:r>
      <w:r w:rsidRPr="00EF7140">
        <w:rPr>
          <w:rFonts w:ascii="Times New Roman" w:hAnsi="Times New Roman" w:cs="Times New Roman"/>
          <w:sz w:val="22"/>
          <w:szCs w:val="22"/>
          <w:lang w:val="bg-BG"/>
        </w:rPr>
        <w:t xml:space="preserve"> светлочувствителност</w:t>
      </w:r>
      <w:r w:rsidR="006F45AA" w:rsidRPr="00EF7140">
        <w:rPr>
          <w:rFonts w:ascii="Times New Roman" w:hAnsi="Times New Roman" w:cs="Times New Roman"/>
          <w:sz w:val="22"/>
          <w:szCs w:val="22"/>
        </w:rPr>
        <w:t>.</w:t>
      </w:r>
    </w:p>
    <w:p w14:paraId="07C02A4A" w14:textId="77777777" w:rsidR="006F45AA" w:rsidRPr="00EF7140" w:rsidRDefault="006F45AA" w:rsidP="00EF7140">
      <w:pPr>
        <w:spacing w:line="240" w:lineRule="auto"/>
        <w:ind w:firstLine="425"/>
        <w:jc w:val="both"/>
        <w:rPr>
          <w:rFonts w:ascii="Times New Roman" w:hAnsi="Times New Roman" w:cs="Times New Roman"/>
          <w:sz w:val="22"/>
          <w:szCs w:val="22"/>
        </w:rPr>
      </w:pPr>
      <w:r w:rsidRPr="00EF7140">
        <w:rPr>
          <w:rFonts w:ascii="Times New Roman" w:hAnsi="Times New Roman" w:cs="Times New Roman"/>
          <w:sz w:val="22"/>
          <w:szCs w:val="22"/>
        </w:rPr>
        <w:t>Всеки от тези тестове е избран поради неговата клинична значимост и стандартизирана методика на провеждане. Получените резултати представляват надеждна основа за изграждане на база данни, подходяща за машинно обучение.</w:t>
      </w:r>
    </w:p>
    <w:p w14:paraId="722300F7" w14:textId="65D76FD0" w:rsidR="006F45AA" w:rsidRPr="00EF7140" w:rsidRDefault="006F45AA" w:rsidP="00EF7140">
      <w:pPr>
        <w:pStyle w:val="Heading3"/>
        <w:spacing w:before="0" w:after="120"/>
        <w:ind w:firstLine="425"/>
        <w:rPr>
          <w:rFonts w:ascii="Times New Roman" w:hAnsi="Times New Roman" w:cs="Times New Roman"/>
          <w:b/>
          <w:bCs/>
          <w:color w:val="auto"/>
          <w:sz w:val="22"/>
          <w:szCs w:val="22"/>
        </w:rPr>
      </w:pPr>
      <w:bookmarkStart w:id="62" w:name="_Toc212129870"/>
      <w:r w:rsidRPr="00EF7140">
        <w:rPr>
          <w:rFonts w:ascii="Times New Roman" w:hAnsi="Times New Roman" w:cs="Times New Roman"/>
          <w:b/>
          <w:bCs/>
          <w:color w:val="auto"/>
          <w:sz w:val="22"/>
          <w:szCs w:val="22"/>
        </w:rPr>
        <w:t>Система за кодиране на данните</w:t>
      </w:r>
      <w:bookmarkEnd w:id="62"/>
    </w:p>
    <w:p w14:paraId="54FB7932" w14:textId="33E4B836" w:rsidR="000039DC" w:rsidRPr="00EF7140" w:rsidRDefault="006F45AA"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rPr>
        <w:t>За да бъдат резултатите приложими в автоматизираната система, е разработена схема за кодиране. Тя включва преобразуване на резултатите от тестовете в числови и бинарни стойности. Например, правилното или неправилното разпознаване на символ в теста на Ишихара се кодира като „1“ или „0“. Зрителната острота се записва в десетични стойности, а фориите – в съответните градуси отклонение.</w:t>
      </w:r>
      <w:r w:rsidR="000039DC" w:rsidRPr="00EF7140">
        <w:rPr>
          <w:rFonts w:ascii="Times New Roman" w:hAnsi="Times New Roman" w:cs="Times New Roman"/>
          <w:sz w:val="22"/>
          <w:szCs w:val="22"/>
        </w:rPr>
        <w:t xml:space="preserve"> Данните са структурирани в матрица с размер 15×12, където редовете съответстват на отделни пациенти, а колоните – на отделните зрителни параметри. Тази матрица е основният обучителен масив за алгоритмите.</w:t>
      </w:r>
    </w:p>
    <w:p w14:paraId="39C1F39A" w14:textId="607AA944" w:rsidR="00106CA9" w:rsidRPr="00EF7140" w:rsidRDefault="00106CA9" w:rsidP="00EF7140">
      <w:pPr>
        <w:pStyle w:val="Heading2"/>
        <w:spacing w:before="0" w:after="120"/>
        <w:ind w:firstLine="425"/>
        <w:rPr>
          <w:rFonts w:ascii="Times New Roman" w:hAnsi="Times New Roman" w:cs="Times New Roman"/>
          <w:b/>
          <w:bCs/>
          <w:color w:val="auto"/>
          <w:sz w:val="22"/>
          <w:szCs w:val="22"/>
          <w:lang w:val="bg-BG"/>
        </w:rPr>
      </w:pPr>
      <w:bookmarkStart w:id="63" w:name="_Toc212129871"/>
      <w:r w:rsidRPr="00EF7140">
        <w:rPr>
          <w:rFonts w:ascii="Times New Roman" w:hAnsi="Times New Roman" w:cs="Times New Roman"/>
          <w:b/>
          <w:bCs/>
          <w:color w:val="auto"/>
          <w:sz w:val="22"/>
          <w:szCs w:val="22"/>
          <w:lang w:val="bg-BG"/>
        </w:rPr>
        <w:t>3.4. Предварителна обработка на данните</w:t>
      </w:r>
      <w:bookmarkEnd w:id="63"/>
    </w:p>
    <w:p w14:paraId="23D28C28" w14:textId="5CBC734A"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В този етап бяха приложени процедури за почистване на данните чрез отстраняване на неконсистентни и дублирани записи, както и нормализация на параметрите. Специален акцент бе поставен върху управлението на липсващи данни – чрез статистическа имputation техника и проверка на стабилността на моделите при различни сценарии.</w:t>
      </w:r>
    </w:p>
    <w:p w14:paraId="4219F8E9" w14:textId="449FB2B4" w:rsidR="00106CA9" w:rsidRPr="00EF7140" w:rsidRDefault="00106CA9" w:rsidP="00EF7140">
      <w:pPr>
        <w:pStyle w:val="Heading2"/>
        <w:spacing w:before="0" w:after="120"/>
        <w:ind w:firstLine="425"/>
        <w:rPr>
          <w:rFonts w:ascii="Times New Roman" w:hAnsi="Times New Roman" w:cs="Times New Roman"/>
          <w:color w:val="auto"/>
          <w:sz w:val="22"/>
          <w:szCs w:val="22"/>
          <w:lang w:val="bg-BG"/>
        </w:rPr>
      </w:pPr>
      <w:bookmarkStart w:id="64" w:name="_Toc212129872"/>
      <w:r w:rsidRPr="00EF7140">
        <w:rPr>
          <w:rFonts w:ascii="Times New Roman" w:hAnsi="Times New Roman" w:cs="Times New Roman"/>
          <w:b/>
          <w:bCs/>
          <w:color w:val="auto"/>
          <w:sz w:val="22"/>
          <w:szCs w:val="22"/>
          <w:lang w:val="bg-BG"/>
        </w:rPr>
        <w:t>3.5. Сравнителен анализ на AI-модели</w:t>
      </w:r>
      <w:bookmarkEnd w:id="64"/>
    </w:p>
    <w:p w14:paraId="2A9AAEEA" w14:textId="3D976E8B"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Извършен бе систематичен сравнителен анализ на LVQ, Random Forest, XGBoost и AutoML. Резултатите показаха, че всеки модел има специфични предимства: LVQ при работа със структурирани данни, Random Forest при липсващи стойности, XGBoost при комплексни зависимости, а AutoML при автоматизирана оптимизация.</w:t>
      </w:r>
    </w:p>
    <w:p w14:paraId="0CD01DD3" w14:textId="7578AB73" w:rsidR="00106CA9" w:rsidRPr="00EF7140" w:rsidRDefault="00106CA9" w:rsidP="00EF7140">
      <w:pPr>
        <w:pStyle w:val="Heading2"/>
        <w:spacing w:before="0" w:after="120"/>
        <w:ind w:firstLine="425"/>
        <w:rPr>
          <w:rFonts w:ascii="Times New Roman" w:hAnsi="Times New Roman" w:cs="Times New Roman"/>
          <w:color w:val="auto"/>
          <w:sz w:val="22"/>
          <w:szCs w:val="22"/>
          <w:lang w:val="bg-BG"/>
        </w:rPr>
      </w:pPr>
      <w:bookmarkStart w:id="65" w:name="_Toc212129873"/>
      <w:r w:rsidRPr="00EF7140">
        <w:rPr>
          <w:rFonts w:ascii="Times New Roman" w:hAnsi="Times New Roman" w:cs="Times New Roman"/>
          <w:b/>
          <w:bCs/>
          <w:color w:val="auto"/>
          <w:sz w:val="22"/>
          <w:szCs w:val="22"/>
          <w:lang w:val="bg-BG"/>
        </w:rPr>
        <w:t>3.6. Вътрешно-кръстосана валидация</w:t>
      </w:r>
      <w:bookmarkEnd w:id="65"/>
    </w:p>
    <w:p w14:paraId="641C2A32" w14:textId="31565CA1"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Класификационните резултати бяха валидирани чрез вътрешно-кръстосана валидация (k-fold), с оценка на статистическа значимост и ROC анализ. Стойностите на AUC достигнаха 0.93–0.96, което потвърди високата надеждност на системата.</w:t>
      </w:r>
    </w:p>
    <w:p w14:paraId="34B94658" w14:textId="592C5E15" w:rsidR="00106CA9" w:rsidRPr="00EF7140" w:rsidRDefault="00106CA9" w:rsidP="00EF7140">
      <w:pPr>
        <w:pStyle w:val="Heading2"/>
        <w:spacing w:before="0" w:after="120"/>
        <w:ind w:firstLine="425"/>
        <w:rPr>
          <w:rFonts w:ascii="Times New Roman" w:hAnsi="Times New Roman" w:cs="Times New Roman"/>
          <w:color w:val="auto"/>
          <w:sz w:val="22"/>
          <w:szCs w:val="22"/>
          <w:lang w:val="bg-BG"/>
        </w:rPr>
      </w:pPr>
      <w:bookmarkStart w:id="66" w:name="_Toc212129874"/>
      <w:r w:rsidRPr="00EF7140">
        <w:rPr>
          <w:rFonts w:ascii="Times New Roman" w:hAnsi="Times New Roman" w:cs="Times New Roman"/>
          <w:b/>
          <w:bCs/>
          <w:color w:val="auto"/>
          <w:sz w:val="22"/>
          <w:szCs w:val="22"/>
          <w:lang w:val="bg-BG"/>
        </w:rPr>
        <w:t>3.7. Архитектура на избрания модел</w:t>
      </w:r>
      <w:bookmarkEnd w:id="66"/>
    </w:p>
    <w:p w14:paraId="35517D96" w14:textId="12036D0F"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Оптималният модел</w:t>
      </w:r>
      <w:r w:rsidR="00A33047" w:rsidRPr="00EF7140">
        <w:rPr>
          <w:rFonts w:ascii="Times New Roman" w:hAnsi="Times New Roman" w:cs="Times New Roman"/>
          <w:sz w:val="22"/>
          <w:szCs w:val="22"/>
        </w:rPr>
        <w:t xml:space="preserve"> (Ramdom Forest)</w:t>
      </w:r>
      <w:r w:rsidRPr="00EF7140">
        <w:rPr>
          <w:rFonts w:ascii="Times New Roman" w:hAnsi="Times New Roman" w:cs="Times New Roman"/>
          <w:sz w:val="22"/>
          <w:szCs w:val="22"/>
          <w:lang w:val="bg-BG"/>
        </w:rPr>
        <w:t xml:space="preserve"> бе структуриран с оглед на баланс между точност и обяснимост. Представени са параметрите на модела, процесът на вземане на решение и разделянето на данните между обучителни и тестови множества.</w:t>
      </w:r>
    </w:p>
    <w:p w14:paraId="7AA0661B" w14:textId="3BA768DB" w:rsidR="00106CA9" w:rsidRPr="00EF7140" w:rsidRDefault="00106CA9" w:rsidP="00EF7140">
      <w:pPr>
        <w:pStyle w:val="Heading2"/>
        <w:spacing w:before="0" w:after="120"/>
        <w:ind w:firstLine="425"/>
        <w:rPr>
          <w:rFonts w:ascii="Times New Roman" w:hAnsi="Times New Roman" w:cs="Times New Roman"/>
          <w:color w:val="auto"/>
          <w:sz w:val="22"/>
          <w:szCs w:val="22"/>
          <w:lang w:val="bg-BG"/>
        </w:rPr>
      </w:pPr>
      <w:bookmarkStart w:id="67" w:name="_Toc212129875"/>
      <w:r w:rsidRPr="00EF7140">
        <w:rPr>
          <w:rFonts w:ascii="Times New Roman" w:hAnsi="Times New Roman" w:cs="Times New Roman"/>
          <w:b/>
          <w:bCs/>
          <w:color w:val="auto"/>
          <w:sz w:val="22"/>
          <w:szCs w:val="22"/>
          <w:lang w:val="bg-BG"/>
        </w:rPr>
        <w:t>3.8. Сравнение с експертни оценки</w:t>
      </w:r>
      <w:bookmarkEnd w:id="67"/>
    </w:p>
    <w:p w14:paraId="43508D57" w14:textId="206E64F0"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Валидацията спрямо офталмолози показа висока съгласуваност (κ = 0.87). При зрителната острота и цветоусещането точността достигна над 92%, а най-големи различия се отчетоха при мускулния баланс.</w:t>
      </w:r>
    </w:p>
    <w:p w14:paraId="4FC5DC23" w14:textId="46231AB0" w:rsidR="00106CA9" w:rsidRPr="00EF7140" w:rsidRDefault="00106CA9" w:rsidP="00EF7140">
      <w:pPr>
        <w:pStyle w:val="Heading2"/>
        <w:spacing w:before="0" w:after="120"/>
        <w:ind w:firstLine="425"/>
        <w:rPr>
          <w:rFonts w:ascii="Times New Roman" w:hAnsi="Times New Roman" w:cs="Times New Roman"/>
          <w:b/>
          <w:bCs/>
          <w:color w:val="auto"/>
          <w:sz w:val="22"/>
          <w:szCs w:val="22"/>
          <w:lang w:val="bg-BG"/>
        </w:rPr>
      </w:pPr>
      <w:bookmarkStart w:id="68" w:name="_Toc212129876"/>
      <w:r w:rsidRPr="00EF7140">
        <w:rPr>
          <w:rFonts w:ascii="Times New Roman" w:hAnsi="Times New Roman" w:cs="Times New Roman"/>
          <w:b/>
          <w:bCs/>
          <w:color w:val="auto"/>
          <w:sz w:val="22"/>
          <w:szCs w:val="22"/>
          <w:lang w:val="bg-BG"/>
        </w:rPr>
        <w:lastRenderedPageBreak/>
        <w:t>3.9. Резултати от сравнението</w:t>
      </w:r>
      <w:bookmarkEnd w:id="68"/>
    </w:p>
    <w:p w14:paraId="7CF5EBA1" w14:textId="4BC3A110" w:rsidR="00106CA9" w:rsidRPr="00EF7140" w:rsidRDefault="00106CA9"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Системата демонстрира диагностична точност ≥90% във всички основни тестове. Алгоритмите показаха добра устойчивост, а в случаите на несъгласие моделът беше по-склонен да маркира рискови пациенти, което минимизира вероятността от фалшиви негативи.</w:t>
      </w:r>
    </w:p>
    <w:p w14:paraId="7B5476E8" w14:textId="2B06B576" w:rsidR="00106CA9" w:rsidRPr="00EF7140" w:rsidRDefault="00106CA9" w:rsidP="00EF7140">
      <w:pPr>
        <w:pStyle w:val="Heading2"/>
        <w:spacing w:before="0" w:after="120"/>
        <w:ind w:firstLine="425"/>
        <w:rPr>
          <w:rFonts w:ascii="Times New Roman" w:hAnsi="Times New Roman" w:cs="Times New Roman"/>
          <w:color w:val="auto"/>
          <w:sz w:val="22"/>
          <w:szCs w:val="22"/>
          <w:lang w:val="bg-BG"/>
        </w:rPr>
      </w:pPr>
      <w:bookmarkStart w:id="69" w:name="_Toc212129877"/>
      <w:r w:rsidRPr="00EF7140">
        <w:rPr>
          <w:rFonts w:ascii="Times New Roman" w:hAnsi="Times New Roman" w:cs="Times New Roman"/>
          <w:b/>
          <w:bCs/>
          <w:color w:val="auto"/>
          <w:sz w:val="22"/>
          <w:szCs w:val="22"/>
          <w:lang w:val="bg-BG"/>
        </w:rPr>
        <w:t>3.10. Клинична интерпретация</w:t>
      </w:r>
      <w:bookmarkEnd w:id="69"/>
    </w:p>
    <w:p w14:paraId="31FFA6FD" w14:textId="77777777" w:rsidR="00A33047" w:rsidRPr="00EF7140" w:rsidRDefault="00106CA9" w:rsidP="00EF7140">
      <w:pPr>
        <w:spacing w:line="240" w:lineRule="auto"/>
        <w:ind w:firstLine="425"/>
        <w:jc w:val="both"/>
        <w:rPr>
          <w:rFonts w:ascii="Times New Roman" w:hAnsi="Times New Roman" w:cs="Times New Roman"/>
          <w:sz w:val="22"/>
          <w:szCs w:val="22"/>
        </w:rPr>
      </w:pPr>
      <w:r w:rsidRPr="00EF7140">
        <w:rPr>
          <w:rFonts w:ascii="Times New Roman" w:hAnsi="Times New Roman" w:cs="Times New Roman"/>
          <w:sz w:val="22"/>
          <w:szCs w:val="22"/>
          <w:lang w:val="bg-BG"/>
        </w:rPr>
        <w:t>Получените резултати доказаха приложимостта на AI-базираната система като допълнение към експертната оценка. Тя позволява ранно откриване на рефракционни аномалии и зрителни дисфункции, особено в региони с ограничен достъп до специалисти.</w:t>
      </w:r>
    </w:p>
    <w:p w14:paraId="6393FAB3" w14:textId="5F288EEB" w:rsidR="00A33047" w:rsidRPr="00EF7140" w:rsidRDefault="000039DC" w:rsidP="00EF7140">
      <w:pPr>
        <w:pStyle w:val="Heading2"/>
        <w:spacing w:before="0" w:after="120"/>
        <w:ind w:firstLine="425"/>
        <w:rPr>
          <w:rFonts w:ascii="Times New Roman" w:hAnsi="Times New Roman" w:cs="Times New Roman"/>
          <w:color w:val="auto"/>
          <w:sz w:val="22"/>
          <w:szCs w:val="22"/>
          <w:lang w:val="bg-BG"/>
        </w:rPr>
      </w:pPr>
      <w:bookmarkStart w:id="70" w:name="_Toc212129878"/>
      <w:r w:rsidRPr="00EF7140">
        <w:rPr>
          <w:rFonts w:ascii="Times New Roman" w:hAnsi="Times New Roman" w:cs="Times New Roman"/>
          <w:b/>
          <w:bCs/>
          <w:color w:val="auto"/>
          <w:sz w:val="22"/>
          <w:szCs w:val="22"/>
          <w:lang w:val="bg-BG"/>
        </w:rPr>
        <w:t>3.</w:t>
      </w:r>
      <w:r w:rsidR="00BD6253" w:rsidRPr="00EF7140">
        <w:rPr>
          <w:rFonts w:ascii="Times New Roman" w:hAnsi="Times New Roman" w:cs="Times New Roman"/>
          <w:b/>
          <w:bCs/>
          <w:color w:val="auto"/>
          <w:sz w:val="22"/>
          <w:szCs w:val="22"/>
          <w:lang w:val="bg-BG"/>
        </w:rPr>
        <w:t>11</w:t>
      </w:r>
      <w:r w:rsidRPr="00EF7140">
        <w:rPr>
          <w:rFonts w:ascii="Times New Roman" w:hAnsi="Times New Roman" w:cs="Times New Roman"/>
          <w:b/>
          <w:bCs/>
          <w:color w:val="auto"/>
          <w:sz w:val="22"/>
          <w:szCs w:val="22"/>
          <w:lang w:val="bg-BG"/>
        </w:rPr>
        <w:t xml:space="preserve">. </w:t>
      </w:r>
      <w:r w:rsidR="00A33047" w:rsidRPr="00EF7140">
        <w:rPr>
          <w:rFonts w:ascii="Times New Roman" w:hAnsi="Times New Roman" w:cs="Times New Roman"/>
          <w:b/>
          <w:bCs/>
          <w:color w:val="auto"/>
          <w:sz w:val="22"/>
          <w:szCs w:val="22"/>
          <w:lang w:val="bg-BG"/>
        </w:rPr>
        <w:t>Методология за обработване на изходни данни от апарати за зрителен скрининг</w:t>
      </w:r>
      <w:bookmarkEnd w:id="70"/>
    </w:p>
    <w:p w14:paraId="5A787699" w14:textId="77777777" w:rsidR="00A33047" w:rsidRPr="00EF7140" w:rsidRDefault="00A33047"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Разработена е методология за обработване на изходни данни от</w:t>
      </w:r>
      <w:r w:rsidRPr="00EF7140">
        <w:rPr>
          <w:rFonts w:ascii="Times New Roman" w:hAnsi="Times New Roman" w:cs="Times New Roman"/>
          <w:sz w:val="22"/>
          <w:szCs w:val="22"/>
        </w:rPr>
        <w:t xml:space="preserve"> апарат</w:t>
      </w:r>
      <w:r w:rsidRPr="00EF7140">
        <w:rPr>
          <w:rFonts w:ascii="Times New Roman" w:hAnsi="Times New Roman" w:cs="Times New Roman"/>
          <w:sz w:val="22"/>
          <w:szCs w:val="22"/>
          <w:lang w:val="bg-BG"/>
        </w:rPr>
        <w:t>и</w:t>
      </w:r>
      <w:r w:rsidRPr="00EF7140">
        <w:rPr>
          <w:rFonts w:ascii="Times New Roman" w:hAnsi="Times New Roman" w:cs="Times New Roman"/>
          <w:sz w:val="22"/>
          <w:szCs w:val="22"/>
        </w:rPr>
        <w:t xml:space="preserve"> за зрителен скрининг </w:t>
      </w:r>
      <w:r w:rsidRPr="00EF7140">
        <w:rPr>
          <w:rFonts w:ascii="Times New Roman" w:hAnsi="Times New Roman" w:cs="Times New Roman"/>
          <w:sz w:val="22"/>
          <w:szCs w:val="22"/>
          <w:lang w:val="bg-BG"/>
        </w:rPr>
        <w:t xml:space="preserve">изследвания и използването им за обучение на невронни мрежи с </w:t>
      </w:r>
      <w:r w:rsidRPr="00EF7140">
        <w:rPr>
          <w:rFonts w:ascii="Times New Roman" w:hAnsi="Times New Roman" w:cs="Times New Roman"/>
          <w:sz w:val="22"/>
          <w:szCs w:val="22"/>
        </w:rPr>
        <w:t>LVQ</w:t>
      </w:r>
      <w:r w:rsidRPr="00EF7140">
        <w:rPr>
          <w:rFonts w:ascii="Times New Roman" w:hAnsi="Times New Roman" w:cs="Times New Roman"/>
          <w:sz w:val="22"/>
          <w:szCs w:val="22"/>
          <w:lang w:val="bg-BG"/>
        </w:rPr>
        <w:t>. За целите на изследването е написана сценарии (</w:t>
      </w:r>
      <w:r w:rsidRPr="00EF7140">
        <w:rPr>
          <w:rFonts w:ascii="Times New Roman" w:hAnsi="Times New Roman" w:cs="Times New Roman"/>
          <w:sz w:val="22"/>
          <w:szCs w:val="22"/>
        </w:rPr>
        <w:t xml:space="preserve">script) </w:t>
      </w:r>
      <w:r w:rsidRPr="00EF7140">
        <w:rPr>
          <w:rFonts w:ascii="Times New Roman" w:hAnsi="Times New Roman" w:cs="Times New Roman"/>
          <w:sz w:val="22"/>
          <w:szCs w:val="22"/>
          <w:lang w:val="bg-BG"/>
        </w:rPr>
        <w:t xml:space="preserve">за обработване на изходните данни от апарати за зрителен скринингизследвания. </w:t>
      </w:r>
    </w:p>
    <w:p w14:paraId="30AEEE3C" w14:textId="77A0A694" w:rsidR="00A33047" w:rsidRPr="00EF7140" w:rsidRDefault="00EF7140" w:rsidP="00EF7140">
      <w:pPr>
        <w:pStyle w:val="Heading2"/>
        <w:spacing w:before="0" w:after="120"/>
        <w:ind w:firstLine="425"/>
        <w:rPr>
          <w:rFonts w:ascii="Times New Roman" w:hAnsi="Times New Roman" w:cs="Times New Roman"/>
          <w:b/>
          <w:bCs/>
          <w:color w:val="auto"/>
          <w:sz w:val="22"/>
          <w:szCs w:val="22"/>
          <w:lang w:val="bg-BG"/>
        </w:rPr>
      </w:pPr>
      <w:bookmarkStart w:id="71" w:name="_Toc209458426"/>
      <w:bookmarkStart w:id="72" w:name="_Toc212129879"/>
      <w:r>
        <w:rPr>
          <w:rFonts w:ascii="Times New Roman" w:hAnsi="Times New Roman" w:cs="Times New Roman"/>
          <w:b/>
          <w:bCs/>
          <w:color w:val="auto"/>
          <w:sz w:val="22"/>
          <w:szCs w:val="22"/>
          <w:lang w:val="bg-BG"/>
        </w:rPr>
        <w:t xml:space="preserve">3.12. </w:t>
      </w:r>
      <w:r w:rsidRPr="00EF7140">
        <w:rPr>
          <w:rFonts w:ascii="Times New Roman" w:hAnsi="Times New Roman" w:cs="Times New Roman"/>
          <w:b/>
          <w:bCs/>
          <w:color w:val="auto"/>
          <w:sz w:val="22"/>
          <w:szCs w:val="22"/>
          <w:lang w:val="bg-BG"/>
        </w:rPr>
        <w:t>ИЗВОДИ</w:t>
      </w:r>
      <w:r w:rsidR="00A33047" w:rsidRPr="00EF7140">
        <w:rPr>
          <w:rFonts w:ascii="Times New Roman" w:hAnsi="Times New Roman" w:cs="Times New Roman"/>
          <w:b/>
          <w:bCs/>
          <w:color w:val="auto"/>
          <w:sz w:val="22"/>
          <w:szCs w:val="22"/>
          <w:lang w:val="bg-BG"/>
        </w:rPr>
        <w:t xml:space="preserve"> от </w:t>
      </w:r>
      <w:r>
        <w:rPr>
          <w:rFonts w:ascii="Times New Roman" w:hAnsi="Times New Roman" w:cs="Times New Roman"/>
          <w:b/>
          <w:bCs/>
          <w:color w:val="auto"/>
          <w:sz w:val="22"/>
          <w:szCs w:val="22"/>
          <w:lang w:val="bg-BG"/>
        </w:rPr>
        <w:t xml:space="preserve">трета </w:t>
      </w:r>
      <w:r w:rsidR="00A33047" w:rsidRPr="00EF7140">
        <w:rPr>
          <w:rFonts w:ascii="Times New Roman" w:hAnsi="Times New Roman" w:cs="Times New Roman"/>
          <w:b/>
          <w:bCs/>
          <w:color w:val="auto"/>
          <w:sz w:val="22"/>
          <w:szCs w:val="22"/>
          <w:lang w:val="bg-BG"/>
        </w:rPr>
        <w:t>глава</w:t>
      </w:r>
      <w:bookmarkEnd w:id="71"/>
      <w:bookmarkEnd w:id="72"/>
    </w:p>
    <w:p w14:paraId="69237991" w14:textId="77777777" w:rsidR="00EF7140" w:rsidRDefault="00A33047"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 xml:space="preserve">В тази глава беше показано как различни модели на машинно обучение могат да бъдат приложени за анализ на офталмологични данни. </w:t>
      </w:r>
    </w:p>
    <w:p w14:paraId="22749DF7" w14:textId="77777777" w:rsidR="00EF7140" w:rsidRDefault="00A33047"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 xml:space="preserve">Проведен бе сравнителен анализ между класически ML алгоритми и невронни мрежи, както и валидация чрез кръстосани тестове и ROC анализ. </w:t>
      </w:r>
    </w:p>
    <w:p w14:paraId="41F634C3" w14:textId="6EDCCAD8" w:rsidR="00A33047" w:rsidRPr="00EF7140" w:rsidRDefault="00A33047" w:rsidP="00EF7140">
      <w:pPr>
        <w:spacing w:line="240" w:lineRule="auto"/>
        <w:ind w:firstLine="425"/>
        <w:jc w:val="both"/>
        <w:rPr>
          <w:rFonts w:ascii="Times New Roman" w:hAnsi="Times New Roman" w:cs="Times New Roman"/>
          <w:sz w:val="22"/>
          <w:szCs w:val="22"/>
          <w:lang w:val="bg-BG"/>
        </w:rPr>
      </w:pPr>
      <w:r w:rsidRPr="00EF7140">
        <w:rPr>
          <w:rFonts w:ascii="Times New Roman" w:hAnsi="Times New Roman" w:cs="Times New Roman"/>
          <w:sz w:val="22"/>
          <w:szCs w:val="22"/>
          <w:lang w:val="bg-BG"/>
        </w:rPr>
        <w:t>Включеният LVQ-подход разшири обхвата на методите, позволявайки по-прецизно оптимизиране на тегловите коефициенти и анализ на нормализацията при сложни многокласови задачи.</w:t>
      </w:r>
    </w:p>
    <w:p w14:paraId="1574558A" w14:textId="117A6553" w:rsidR="003A4BD2" w:rsidRPr="00744AAF" w:rsidRDefault="00174CC1" w:rsidP="00EF7140">
      <w:pPr>
        <w:pStyle w:val="Heading1"/>
        <w:spacing w:before="360" w:after="120"/>
        <w:jc w:val="center"/>
        <w:rPr>
          <w:rFonts w:ascii="Times New Roman" w:hAnsi="Times New Roman" w:cs="Times New Roman"/>
          <w:b/>
          <w:bCs/>
          <w:color w:val="auto"/>
          <w:sz w:val="22"/>
          <w:szCs w:val="22"/>
        </w:rPr>
      </w:pPr>
      <w:bookmarkStart w:id="73" w:name="_Toc212129880"/>
      <w:r w:rsidRPr="00EF7140">
        <w:rPr>
          <w:rFonts w:ascii="Times New Roman" w:hAnsi="Times New Roman" w:cs="Times New Roman"/>
          <w:b/>
          <w:bCs/>
          <w:color w:val="auto"/>
          <w:sz w:val="28"/>
          <w:szCs w:val="28"/>
        </w:rPr>
        <w:t xml:space="preserve">ЧЕТВЪРТА </w:t>
      </w:r>
      <w:r w:rsidR="003A4BD2" w:rsidRPr="00EF7140">
        <w:rPr>
          <w:rFonts w:ascii="Times New Roman" w:hAnsi="Times New Roman" w:cs="Times New Roman"/>
          <w:b/>
          <w:bCs/>
          <w:color w:val="auto"/>
          <w:sz w:val="28"/>
          <w:szCs w:val="28"/>
        </w:rPr>
        <w:t>ГЛАВА</w:t>
      </w:r>
      <w:r w:rsidR="003A4BD2" w:rsidRPr="00744AAF">
        <w:rPr>
          <w:rFonts w:ascii="Times New Roman" w:hAnsi="Times New Roman" w:cs="Times New Roman"/>
          <w:b/>
          <w:bCs/>
          <w:color w:val="auto"/>
          <w:sz w:val="22"/>
          <w:szCs w:val="22"/>
        </w:rPr>
        <w:t>: ЕКСПЕРИМЕНТАЛНИ РЕЗУЛТАТИ И ЕМПИРИЧНА ВАЛИДАЦИЯ НА РАЗРАБОТЕНАТА МЕТОДОЛОГИЯ</w:t>
      </w:r>
      <w:bookmarkEnd w:id="73"/>
    </w:p>
    <w:p w14:paraId="2B02392B" w14:textId="77777777"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Настоящата глава представя резултатите от проведените експериментални изследвания и емпиричната валидация на предложената AI-базирана телемедицинска система за зрителен скрининг. Анализът включва демографски характеристики на извадката, обобщение на резултатите от машинното обучение, валидация чрез сравнение с експертни оценки и оценка на приложимостта в различни клинични и териториални контексти.</w:t>
      </w:r>
    </w:p>
    <w:p w14:paraId="0F57FCA4" w14:textId="77777777"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В тази глава се представят два основни експеримента, проведени върху общо </w:t>
      </w:r>
      <w:r w:rsidRPr="00744AAF">
        <w:rPr>
          <w:rFonts w:ascii="Times New Roman" w:hAnsi="Times New Roman" w:cs="Times New Roman"/>
          <w:b/>
          <w:bCs/>
          <w:sz w:val="22"/>
          <w:szCs w:val="22"/>
        </w:rPr>
        <w:t>1050 участници</w:t>
      </w:r>
      <w:r w:rsidRPr="00744AAF">
        <w:rPr>
          <w:rFonts w:ascii="Times New Roman" w:hAnsi="Times New Roman" w:cs="Times New Roman"/>
          <w:sz w:val="22"/>
          <w:szCs w:val="22"/>
        </w:rPr>
        <w:t xml:space="preserve"> от България и Албания, с цел да се демонстрира ефективността и надеждността на разработената методология. Освен това са разгледани възможностите за интеграция с други медицински специалности, потенциалът за приложение в двете държави, икономическите аспекти, както и техническите и организационни предизвикателства.</w:t>
      </w:r>
    </w:p>
    <w:p w14:paraId="0846EF1A" w14:textId="25E86A2D" w:rsidR="003A4BD2" w:rsidRPr="00744AAF" w:rsidRDefault="003A4BD2" w:rsidP="00EF7140">
      <w:pPr>
        <w:pStyle w:val="Heading2"/>
        <w:spacing w:before="0" w:after="120"/>
        <w:ind w:firstLine="425"/>
        <w:jc w:val="both"/>
        <w:rPr>
          <w:rFonts w:ascii="Times New Roman" w:hAnsi="Times New Roman" w:cs="Times New Roman"/>
          <w:color w:val="auto"/>
          <w:sz w:val="22"/>
          <w:szCs w:val="22"/>
        </w:rPr>
      </w:pPr>
      <w:bookmarkStart w:id="74" w:name="_Toc212129881"/>
      <w:r w:rsidRPr="00744AAF">
        <w:rPr>
          <w:rFonts w:ascii="Times New Roman" w:hAnsi="Times New Roman" w:cs="Times New Roman"/>
          <w:b/>
          <w:bCs/>
          <w:color w:val="auto"/>
          <w:sz w:val="22"/>
          <w:szCs w:val="22"/>
        </w:rPr>
        <w:t>4.1. Анализ на демографските характеристики</w:t>
      </w:r>
      <w:bookmarkEnd w:id="74"/>
    </w:p>
    <w:p w14:paraId="244F7391" w14:textId="423078A6"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Демографската структура на изследваната извадка включва общо </w:t>
      </w:r>
      <w:r w:rsidRPr="00744AAF">
        <w:rPr>
          <w:rFonts w:ascii="Times New Roman" w:hAnsi="Times New Roman" w:cs="Times New Roman"/>
          <w:b/>
          <w:bCs/>
          <w:sz w:val="22"/>
          <w:szCs w:val="22"/>
        </w:rPr>
        <w:t>1050 участници</w:t>
      </w:r>
      <w:r w:rsidRPr="00744AAF">
        <w:rPr>
          <w:rFonts w:ascii="Times New Roman" w:hAnsi="Times New Roman" w:cs="Times New Roman"/>
          <w:sz w:val="22"/>
          <w:szCs w:val="22"/>
        </w:rPr>
        <w:t>, разпределени между България (</w:t>
      </w:r>
      <w:r w:rsidRPr="00744AAF">
        <w:rPr>
          <w:rFonts w:ascii="Times New Roman" w:hAnsi="Times New Roman" w:cs="Times New Roman"/>
          <w:b/>
          <w:bCs/>
          <w:sz w:val="22"/>
          <w:szCs w:val="22"/>
        </w:rPr>
        <w:t>646 души</w:t>
      </w:r>
      <w:r w:rsidRPr="00744AAF">
        <w:rPr>
          <w:rFonts w:ascii="Times New Roman" w:hAnsi="Times New Roman" w:cs="Times New Roman"/>
          <w:sz w:val="22"/>
          <w:szCs w:val="22"/>
        </w:rPr>
        <w:t>) и Албания (</w:t>
      </w:r>
      <w:r w:rsidRPr="00744AAF">
        <w:rPr>
          <w:rFonts w:ascii="Times New Roman" w:hAnsi="Times New Roman" w:cs="Times New Roman"/>
          <w:b/>
          <w:bCs/>
          <w:sz w:val="22"/>
          <w:szCs w:val="22"/>
        </w:rPr>
        <w:t>404 души</w:t>
      </w:r>
      <w:r w:rsidRPr="00744AAF">
        <w:rPr>
          <w:rFonts w:ascii="Times New Roman" w:hAnsi="Times New Roman" w:cs="Times New Roman"/>
          <w:sz w:val="22"/>
          <w:szCs w:val="22"/>
        </w:rPr>
        <w:t>). Това позволява паралелна валидация на системата в две държави с различна здравна инфраструктура и социално-икономически профил.</w:t>
      </w:r>
    </w:p>
    <w:p w14:paraId="17114138" w14:textId="77777777" w:rsidR="003A4BD2" w:rsidRPr="00744AAF" w:rsidRDefault="003A4BD2" w:rsidP="00EF7140">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Възрастова структура</w:t>
      </w:r>
    </w:p>
    <w:p w14:paraId="0BFFB606" w14:textId="11270A90"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Най-голям дял от участниците принадлежат към групата на лицата между </w:t>
      </w:r>
      <w:r w:rsidRPr="00744AAF">
        <w:rPr>
          <w:rFonts w:ascii="Times New Roman" w:hAnsi="Times New Roman" w:cs="Times New Roman"/>
          <w:b/>
          <w:bCs/>
          <w:sz w:val="22"/>
          <w:szCs w:val="22"/>
        </w:rPr>
        <w:t>46 и 60 години – 604 души (57.5%)</w:t>
      </w:r>
      <w:r w:rsidRPr="00744AAF">
        <w:rPr>
          <w:rFonts w:ascii="Times New Roman" w:hAnsi="Times New Roman" w:cs="Times New Roman"/>
          <w:sz w:val="22"/>
          <w:szCs w:val="22"/>
        </w:rPr>
        <w:t xml:space="preserve">, което показва, че скринингът достига основно до социално активни и трудоспособни хора, при които се наблюдават и първите признаци на възрастови зрителни изменения. В групата </w:t>
      </w:r>
      <w:r w:rsidRPr="00744AAF">
        <w:rPr>
          <w:rFonts w:ascii="Times New Roman" w:hAnsi="Times New Roman" w:cs="Times New Roman"/>
          <w:b/>
          <w:bCs/>
          <w:sz w:val="22"/>
          <w:szCs w:val="22"/>
        </w:rPr>
        <w:t>18–30 години</w:t>
      </w:r>
      <w:r w:rsidRPr="00744AAF">
        <w:rPr>
          <w:rFonts w:ascii="Times New Roman" w:hAnsi="Times New Roman" w:cs="Times New Roman"/>
          <w:sz w:val="22"/>
          <w:szCs w:val="22"/>
        </w:rPr>
        <w:t xml:space="preserve"> са включени </w:t>
      </w:r>
      <w:r w:rsidRPr="00744AAF">
        <w:rPr>
          <w:rFonts w:ascii="Times New Roman" w:hAnsi="Times New Roman" w:cs="Times New Roman"/>
          <w:b/>
          <w:bCs/>
          <w:sz w:val="22"/>
          <w:szCs w:val="22"/>
        </w:rPr>
        <w:t>102 души</w:t>
      </w:r>
      <w:r w:rsidRPr="00744AAF">
        <w:rPr>
          <w:rFonts w:ascii="Times New Roman" w:hAnsi="Times New Roman" w:cs="Times New Roman"/>
          <w:sz w:val="22"/>
          <w:szCs w:val="22"/>
        </w:rPr>
        <w:t xml:space="preserve">, в групата </w:t>
      </w:r>
      <w:r w:rsidRPr="00744AAF">
        <w:rPr>
          <w:rFonts w:ascii="Times New Roman" w:hAnsi="Times New Roman" w:cs="Times New Roman"/>
          <w:b/>
          <w:bCs/>
          <w:sz w:val="22"/>
          <w:szCs w:val="22"/>
        </w:rPr>
        <w:t>31–45 години</w:t>
      </w:r>
      <w:r w:rsidRPr="00744AAF">
        <w:rPr>
          <w:rFonts w:ascii="Times New Roman" w:hAnsi="Times New Roman" w:cs="Times New Roman"/>
          <w:sz w:val="22"/>
          <w:szCs w:val="22"/>
        </w:rPr>
        <w:t xml:space="preserve"> – </w:t>
      </w:r>
      <w:r w:rsidRPr="00744AAF">
        <w:rPr>
          <w:rFonts w:ascii="Times New Roman" w:hAnsi="Times New Roman" w:cs="Times New Roman"/>
          <w:b/>
          <w:bCs/>
          <w:sz w:val="22"/>
          <w:szCs w:val="22"/>
        </w:rPr>
        <w:t>176 души</w:t>
      </w:r>
      <w:r w:rsidRPr="00744AAF">
        <w:rPr>
          <w:rFonts w:ascii="Times New Roman" w:hAnsi="Times New Roman" w:cs="Times New Roman"/>
          <w:sz w:val="22"/>
          <w:szCs w:val="22"/>
        </w:rPr>
        <w:t xml:space="preserve">, а при лицата над </w:t>
      </w:r>
      <w:r w:rsidRPr="00744AAF">
        <w:rPr>
          <w:rFonts w:ascii="Times New Roman" w:hAnsi="Times New Roman" w:cs="Times New Roman"/>
          <w:b/>
          <w:bCs/>
          <w:sz w:val="22"/>
          <w:szCs w:val="22"/>
        </w:rPr>
        <w:t>61 години</w:t>
      </w:r>
      <w:r w:rsidRPr="00744AAF">
        <w:rPr>
          <w:rFonts w:ascii="Times New Roman" w:hAnsi="Times New Roman" w:cs="Times New Roman"/>
          <w:sz w:val="22"/>
          <w:szCs w:val="22"/>
        </w:rPr>
        <w:t xml:space="preserve"> – </w:t>
      </w:r>
      <w:r w:rsidRPr="00744AAF">
        <w:rPr>
          <w:rFonts w:ascii="Times New Roman" w:hAnsi="Times New Roman" w:cs="Times New Roman"/>
          <w:b/>
          <w:bCs/>
          <w:sz w:val="22"/>
          <w:szCs w:val="22"/>
        </w:rPr>
        <w:t>168 души</w:t>
      </w:r>
      <w:r w:rsidR="00F95C1D" w:rsidRPr="00744AAF">
        <w:rPr>
          <w:rFonts w:ascii="Times New Roman" w:hAnsi="Times New Roman" w:cs="Times New Roman"/>
          <w:b/>
          <w:bCs/>
          <w:sz w:val="22"/>
          <w:szCs w:val="22"/>
          <w:lang w:val="bg-BG"/>
        </w:rPr>
        <w:t xml:space="preserve"> </w:t>
      </w:r>
      <w:r w:rsidR="00F95C1D" w:rsidRPr="00744AAF">
        <w:rPr>
          <w:rFonts w:ascii="Times New Roman" w:hAnsi="Times New Roman" w:cs="Times New Roman"/>
          <w:sz w:val="22"/>
          <w:szCs w:val="22"/>
          <w:lang w:val="bg-BG"/>
        </w:rPr>
        <w:t>(таб.4.1)</w:t>
      </w:r>
      <w:r w:rsidRPr="00744AAF">
        <w:rPr>
          <w:rFonts w:ascii="Times New Roman" w:hAnsi="Times New Roman" w:cs="Times New Roman"/>
          <w:sz w:val="22"/>
          <w:szCs w:val="22"/>
        </w:rPr>
        <w:t>.</w:t>
      </w:r>
    </w:p>
    <w:p w14:paraId="6BF6ABE4" w14:textId="76CA88F5"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lastRenderedPageBreak/>
        <w:t xml:space="preserve">Средната възраст на извадката е </w:t>
      </w:r>
      <w:r w:rsidRPr="00744AAF">
        <w:rPr>
          <w:rFonts w:ascii="Times New Roman" w:hAnsi="Times New Roman" w:cs="Times New Roman"/>
          <w:b/>
          <w:bCs/>
          <w:sz w:val="22"/>
          <w:szCs w:val="22"/>
        </w:rPr>
        <w:t>51.1 ± 15.8 години</w:t>
      </w:r>
      <w:r w:rsidRPr="00744AAF">
        <w:rPr>
          <w:rFonts w:ascii="Times New Roman" w:hAnsi="Times New Roman" w:cs="Times New Roman"/>
          <w:sz w:val="22"/>
          <w:szCs w:val="22"/>
        </w:rPr>
        <w:t xml:space="preserve">, като за България тя е </w:t>
      </w:r>
      <w:r w:rsidRPr="00744AAF">
        <w:rPr>
          <w:rFonts w:ascii="Times New Roman" w:hAnsi="Times New Roman" w:cs="Times New Roman"/>
          <w:b/>
          <w:bCs/>
          <w:sz w:val="22"/>
          <w:szCs w:val="22"/>
        </w:rPr>
        <w:t>52.4 ± 15.2 години</w:t>
      </w:r>
      <w:r w:rsidRPr="00744AAF">
        <w:rPr>
          <w:rFonts w:ascii="Times New Roman" w:hAnsi="Times New Roman" w:cs="Times New Roman"/>
          <w:sz w:val="22"/>
          <w:szCs w:val="22"/>
        </w:rPr>
        <w:t xml:space="preserve">, а за Албания – </w:t>
      </w:r>
      <w:r w:rsidRPr="00744AAF">
        <w:rPr>
          <w:rFonts w:ascii="Times New Roman" w:hAnsi="Times New Roman" w:cs="Times New Roman"/>
          <w:b/>
          <w:bCs/>
          <w:sz w:val="22"/>
          <w:szCs w:val="22"/>
        </w:rPr>
        <w:t>48.7 ± 16.8 години</w:t>
      </w:r>
      <w:r w:rsidRPr="00744AAF">
        <w:rPr>
          <w:rFonts w:ascii="Times New Roman" w:hAnsi="Times New Roman" w:cs="Times New Roman"/>
          <w:sz w:val="22"/>
          <w:szCs w:val="22"/>
        </w:rPr>
        <w:t>. Това разпределение демонстрира, че системата е валидирана върху хетерогенна популация с широк възрастов обхват.</w:t>
      </w:r>
    </w:p>
    <w:p w14:paraId="32FC5716" w14:textId="28D6C43E" w:rsidR="006C75A7" w:rsidRPr="00EF7140" w:rsidRDefault="006C75A7" w:rsidP="00EF7140">
      <w:pPr>
        <w:spacing w:after="0" w:line="360" w:lineRule="auto"/>
        <w:jc w:val="center"/>
        <w:rPr>
          <w:rFonts w:ascii="Times New Roman" w:hAnsi="Times New Roman" w:cs="Times New Roman"/>
          <w:b/>
          <w:sz w:val="22"/>
          <w:szCs w:val="22"/>
          <w:lang w:val="bg-BG"/>
        </w:rPr>
      </w:pPr>
      <w:r w:rsidRPr="00EF7140">
        <w:rPr>
          <w:rFonts w:ascii="Times New Roman" w:hAnsi="Times New Roman" w:cs="Times New Roman"/>
          <w:b/>
          <w:bCs/>
          <w:sz w:val="22"/>
          <w:szCs w:val="22"/>
          <w:lang w:val="bg-BG"/>
        </w:rPr>
        <w:t>Таблица 4.1</w:t>
      </w:r>
      <w:r w:rsidR="00EF7140" w:rsidRPr="002C2855">
        <w:rPr>
          <w:rFonts w:ascii="Times New Roman" w:hAnsi="Times New Roman" w:cs="Times New Roman"/>
          <w:sz w:val="22"/>
          <w:szCs w:val="22"/>
          <w:lang w:val="bg-BG"/>
        </w:rPr>
        <w:t>.</w:t>
      </w:r>
      <w:r w:rsidRPr="002C2855">
        <w:rPr>
          <w:rFonts w:ascii="Times New Roman" w:hAnsi="Times New Roman" w:cs="Times New Roman"/>
          <w:sz w:val="22"/>
          <w:szCs w:val="22"/>
          <w:lang w:val="bg-BG"/>
        </w:rPr>
        <w:t xml:space="preserve"> Демографски характеристики на участниците</w:t>
      </w:r>
    </w:p>
    <w:tbl>
      <w:tblPr>
        <w:tblW w:w="0" w:type="auto"/>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2410"/>
        <w:gridCol w:w="1957"/>
        <w:gridCol w:w="1650"/>
      </w:tblGrid>
      <w:tr w:rsidR="006C75A7" w:rsidRPr="00744AAF" w14:paraId="3814060E" w14:textId="77777777" w:rsidTr="00DC23D9">
        <w:trPr>
          <w:tblHeader/>
          <w:tblCellSpacing w:w="15" w:type="dxa"/>
          <w:jc w:val="center"/>
        </w:trPr>
        <w:tc>
          <w:tcPr>
            <w:tcW w:w="2932" w:type="dxa"/>
            <w:shd w:val="clear" w:color="auto" w:fill="D5DCE4" w:themeFill="text2" w:themeFillTint="33"/>
            <w:vAlign w:val="center"/>
            <w:hideMark/>
          </w:tcPr>
          <w:p w14:paraId="15A5C016" w14:textId="77777777" w:rsidR="006C75A7" w:rsidRPr="00744AAF" w:rsidRDefault="006C75A7" w:rsidP="00DC23D9">
            <w:pPr>
              <w:spacing w:line="240" w:lineRule="auto"/>
              <w:jc w:val="center"/>
              <w:rPr>
                <w:rFonts w:ascii="Times New Roman" w:hAnsi="Times New Roman" w:cs="Times New Roman"/>
                <w:b/>
                <w:bCs/>
                <w:lang w:val="bg-BG"/>
              </w:rPr>
            </w:pPr>
            <w:r w:rsidRPr="00744AAF">
              <w:rPr>
                <w:rFonts w:ascii="Times New Roman" w:hAnsi="Times New Roman" w:cs="Times New Roman"/>
                <w:b/>
                <w:bCs/>
                <w:lang w:val="bg-BG"/>
              </w:rPr>
              <w:t>Характеристика</w:t>
            </w:r>
          </w:p>
        </w:tc>
        <w:tc>
          <w:tcPr>
            <w:tcW w:w="2380" w:type="dxa"/>
            <w:shd w:val="clear" w:color="auto" w:fill="D5DCE4" w:themeFill="text2" w:themeFillTint="33"/>
            <w:vAlign w:val="center"/>
            <w:hideMark/>
          </w:tcPr>
          <w:p w14:paraId="12C6BE59" w14:textId="77777777" w:rsidR="006C75A7" w:rsidRPr="00744AAF" w:rsidRDefault="006C75A7" w:rsidP="00DC23D9">
            <w:pPr>
              <w:spacing w:line="240" w:lineRule="auto"/>
              <w:jc w:val="center"/>
              <w:rPr>
                <w:rFonts w:ascii="Times New Roman" w:hAnsi="Times New Roman" w:cs="Times New Roman"/>
                <w:b/>
                <w:bCs/>
                <w:lang w:val="bg-BG"/>
              </w:rPr>
            </w:pPr>
            <w:r w:rsidRPr="00744AAF">
              <w:rPr>
                <w:rFonts w:ascii="Times New Roman" w:hAnsi="Times New Roman" w:cs="Times New Roman"/>
                <w:b/>
                <w:bCs/>
                <w:lang w:val="bg-BG"/>
              </w:rPr>
              <w:t>България (n=646)</w:t>
            </w:r>
          </w:p>
        </w:tc>
        <w:tc>
          <w:tcPr>
            <w:tcW w:w="1927" w:type="dxa"/>
            <w:shd w:val="clear" w:color="auto" w:fill="D5DCE4" w:themeFill="text2" w:themeFillTint="33"/>
            <w:vAlign w:val="center"/>
            <w:hideMark/>
          </w:tcPr>
          <w:p w14:paraId="6D811234" w14:textId="77777777" w:rsidR="006C75A7" w:rsidRPr="00744AAF" w:rsidRDefault="006C75A7" w:rsidP="00DC23D9">
            <w:pPr>
              <w:spacing w:line="240" w:lineRule="auto"/>
              <w:jc w:val="center"/>
              <w:rPr>
                <w:rFonts w:ascii="Times New Roman" w:hAnsi="Times New Roman" w:cs="Times New Roman"/>
                <w:b/>
                <w:bCs/>
                <w:lang w:val="bg-BG"/>
              </w:rPr>
            </w:pPr>
            <w:r w:rsidRPr="00744AAF">
              <w:rPr>
                <w:rFonts w:ascii="Times New Roman" w:hAnsi="Times New Roman" w:cs="Times New Roman"/>
                <w:b/>
                <w:bCs/>
                <w:lang w:val="bg-BG"/>
              </w:rPr>
              <w:t>Албания (n=404)</w:t>
            </w:r>
          </w:p>
        </w:tc>
        <w:tc>
          <w:tcPr>
            <w:tcW w:w="0" w:type="auto"/>
            <w:shd w:val="clear" w:color="auto" w:fill="D5DCE4" w:themeFill="text2" w:themeFillTint="33"/>
            <w:vAlign w:val="center"/>
            <w:hideMark/>
          </w:tcPr>
          <w:p w14:paraId="0BA445BC" w14:textId="77777777" w:rsidR="006C75A7" w:rsidRPr="00744AAF" w:rsidRDefault="006C75A7" w:rsidP="00DC23D9">
            <w:pPr>
              <w:spacing w:line="240" w:lineRule="auto"/>
              <w:jc w:val="center"/>
              <w:rPr>
                <w:rFonts w:ascii="Times New Roman" w:hAnsi="Times New Roman" w:cs="Times New Roman"/>
                <w:b/>
                <w:bCs/>
                <w:lang w:val="bg-BG"/>
              </w:rPr>
            </w:pPr>
            <w:r w:rsidRPr="00744AAF">
              <w:rPr>
                <w:rFonts w:ascii="Times New Roman" w:hAnsi="Times New Roman" w:cs="Times New Roman"/>
                <w:b/>
                <w:bCs/>
                <w:lang w:val="bg-BG"/>
              </w:rPr>
              <w:t>Общо (n=1050)</w:t>
            </w:r>
          </w:p>
        </w:tc>
      </w:tr>
      <w:tr w:rsidR="006C75A7" w:rsidRPr="00744AAF" w14:paraId="18F2C781" w14:textId="77777777" w:rsidTr="00DC23D9">
        <w:trPr>
          <w:tblCellSpacing w:w="15" w:type="dxa"/>
          <w:jc w:val="center"/>
        </w:trPr>
        <w:tc>
          <w:tcPr>
            <w:tcW w:w="2932" w:type="dxa"/>
            <w:vAlign w:val="center"/>
            <w:hideMark/>
          </w:tcPr>
          <w:p w14:paraId="733908DF"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Средна възраст</w:t>
            </w:r>
          </w:p>
        </w:tc>
        <w:tc>
          <w:tcPr>
            <w:tcW w:w="2380" w:type="dxa"/>
            <w:vAlign w:val="center"/>
            <w:hideMark/>
          </w:tcPr>
          <w:p w14:paraId="6E163F48"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52.4 ± 15.2 години</w:t>
            </w:r>
          </w:p>
        </w:tc>
        <w:tc>
          <w:tcPr>
            <w:tcW w:w="1927" w:type="dxa"/>
            <w:vAlign w:val="center"/>
            <w:hideMark/>
          </w:tcPr>
          <w:p w14:paraId="66869920"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48.7 ± 16.8 години</w:t>
            </w:r>
          </w:p>
        </w:tc>
        <w:tc>
          <w:tcPr>
            <w:tcW w:w="0" w:type="auto"/>
            <w:vAlign w:val="center"/>
            <w:hideMark/>
          </w:tcPr>
          <w:p w14:paraId="54AD5716"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51.1 ± 15.8 години</w:t>
            </w:r>
          </w:p>
        </w:tc>
      </w:tr>
      <w:tr w:rsidR="006C75A7" w:rsidRPr="00744AAF" w14:paraId="0D083FDE" w14:textId="77777777" w:rsidTr="00DC23D9">
        <w:trPr>
          <w:tblCellSpacing w:w="15" w:type="dxa"/>
          <w:jc w:val="center"/>
        </w:trPr>
        <w:tc>
          <w:tcPr>
            <w:tcW w:w="2932" w:type="dxa"/>
            <w:vAlign w:val="center"/>
            <w:hideMark/>
          </w:tcPr>
          <w:p w14:paraId="34DC518B"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Жени</w:t>
            </w:r>
          </w:p>
        </w:tc>
        <w:tc>
          <w:tcPr>
            <w:tcW w:w="2380" w:type="dxa"/>
            <w:vAlign w:val="center"/>
            <w:hideMark/>
          </w:tcPr>
          <w:p w14:paraId="03310563"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435 (67.3%)</w:t>
            </w:r>
          </w:p>
        </w:tc>
        <w:tc>
          <w:tcPr>
            <w:tcW w:w="1927" w:type="dxa"/>
            <w:vAlign w:val="center"/>
            <w:hideMark/>
          </w:tcPr>
          <w:p w14:paraId="0AA849CF"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270 (66.8%)</w:t>
            </w:r>
          </w:p>
        </w:tc>
        <w:tc>
          <w:tcPr>
            <w:tcW w:w="0" w:type="auto"/>
            <w:vAlign w:val="center"/>
            <w:hideMark/>
          </w:tcPr>
          <w:p w14:paraId="75244F6F"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705 (67.1%)</w:t>
            </w:r>
          </w:p>
        </w:tc>
      </w:tr>
      <w:tr w:rsidR="006C75A7" w:rsidRPr="00744AAF" w14:paraId="7BEB54A2" w14:textId="77777777" w:rsidTr="00DC23D9">
        <w:trPr>
          <w:tblCellSpacing w:w="15" w:type="dxa"/>
          <w:jc w:val="center"/>
        </w:trPr>
        <w:tc>
          <w:tcPr>
            <w:tcW w:w="2932" w:type="dxa"/>
            <w:vAlign w:val="center"/>
            <w:hideMark/>
          </w:tcPr>
          <w:p w14:paraId="1086D73B"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Мъже</w:t>
            </w:r>
          </w:p>
        </w:tc>
        <w:tc>
          <w:tcPr>
            <w:tcW w:w="2380" w:type="dxa"/>
            <w:vAlign w:val="center"/>
            <w:hideMark/>
          </w:tcPr>
          <w:p w14:paraId="1FFBB306"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211 (32.7%)</w:t>
            </w:r>
          </w:p>
        </w:tc>
        <w:tc>
          <w:tcPr>
            <w:tcW w:w="1927" w:type="dxa"/>
            <w:vAlign w:val="center"/>
            <w:hideMark/>
          </w:tcPr>
          <w:p w14:paraId="160FB6B0"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134 (33.2%)</w:t>
            </w:r>
          </w:p>
        </w:tc>
        <w:tc>
          <w:tcPr>
            <w:tcW w:w="0" w:type="auto"/>
            <w:vAlign w:val="center"/>
            <w:hideMark/>
          </w:tcPr>
          <w:p w14:paraId="73E038AE"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345 (32.9%)</w:t>
            </w:r>
          </w:p>
        </w:tc>
      </w:tr>
    </w:tbl>
    <w:p w14:paraId="5856DD06" w14:textId="77777777" w:rsidR="00B51DC4" w:rsidRPr="00744AAF" w:rsidRDefault="00B51DC4" w:rsidP="00B51DC4">
      <w:pPr>
        <w:spacing w:after="0" w:line="240" w:lineRule="auto"/>
        <w:jc w:val="both"/>
        <w:rPr>
          <w:rFonts w:ascii="Times New Roman" w:hAnsi="Times New Roman" w:cs="Times New Roman"/>
          <w:b/>
          <w:bCs/>
          <w:sz w:val="22"/>
          <w:szCs w:val="22"/>
          <w:lang w:val="bg-BG"/>
        </w:rPr>
      </w:pPr>
    </w:p>
    <w:p w14:paraId="6D4AD705" w14:textId="28261741" w:rsidR="003A4BD2" w:rsidRPr="00744AAF" w:rsidRDefault="00360321" w:rsidP="00EF7140">
      <w:pPr>
        <w:spacing w:line="240" w:lineRule="auto"/>
        <w:ind w:firstLine="425"/>
        <w:jc w:val="both"/>
        <w:rPr>
          <w:rFonts w:ascii="Times New Roman" w:hAnsi="Times New Roman" w:cs="Times New Roman"/>
          <w:b/>
          <w:bCs/>
          <w:sz w:val="22"/>
          <w:szCs w:val="22"/>
          <w:lang w:val="bg-BG"/>
        </w:rPr>
      </w:pPr>
      <w:r w:rsidRPr="00744AAF">
        <w:rPr>
          <w:rFonts w:ascii="Times New Roman" w:hAnsi="Times New Roman" w:cs="Times New Roman"/>
          <w:b/>
          <w:bCs/>
          <w:sz w:val="22"/>
          <w:szCs w:val="22"/>
          <w:lang w:val="bg-BG"/>
        </w:rPr>
        <w:t>Разпределение по пол</w:t>
      </w:r>
    </w:p>
    <w:p w14:paraId="6B27C1FE" w14:textId="77777777"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По отношение на пола е установено съотношение с превес на жените. Общо </w:t>
      </w:r>
      <w:r w:rsidRPr="00744AAF">
        <w:rPr>
          <w:rFonts w:ascii="Times New Roman" w:hAnsi="Times New Roman" w:cs="Times New Roman"/>
          <w:b/>
          <w:bCs/>
          <w:sz w:val="22"/>
          <w:szCs w:val="22"/>
        </w:rPr>
        <w:t>705 участници (67.1%)</w:t>
      </w:r>
      <w:r w:rsidRPr="00744AAF">
        <w:rPr>
          <w:rFonts w:ascii="Times New Roman" w:hAnsi="Times New Roman" w:cs="Times New Roman"/>
          <w:sz w:val="22"/>
          <w:szCs w:val="22"/>
        </w:rPr>
        <w:t xml:space="preserve"> са жени и </w:t>
      </w:r>
      <w:r w:rsidRPr="00744AAF">
        <w:rPr>
          <w:rFonts w:ascii="Times New Roman" w:hAnsi="Times New Roman" w:cs="Times New Roman"/>
          <w:b/>
          <w:bCs/>
          <w:sz w:val="22"/>
          <w:szCs w:val="22"/>
        </w:rPr>
        <w:t>345 (32.9%)</w:t>
      </w:r>
      <w:r w:rsidRPr="00744AAF">
        <w:rPr>
          <w:rFonts w:ascii="Times New Roman" w:hAnsi="Times New Roman" w:cs="Times New Roman"/>
          <w:sz w:val="22"/>
          <w:szCs w:val="22"/>
        </w:rPr>
        <w:t xml:space="preserve"> – мъже. В България съотношението е </w:t>
      </w:r>
      <w:r w:rsidRPr="00744AAF">
        <w:rPr>
          <w:rFonts w:ascii="Times New Roman" w:hAnsi="Times New Roman" w:cs="Times New Roman"/>
          <w:b/>
          <w:bCs/>
          <w:sz w:val="22"/>
          <w:szCs w:val="22"/>
        </w:rPr>
        <w:t>423 жени към 207 мъже</w:t>
      </w:r>
      <w:r w:rsidRPr="00744AAF">
        <w:rPr>
          <w:rFonts w:ascii="Times New Roman" w:hAnsi="Times New Roman" w:cs="Times New Roman"/>
          <w:sz w:val="22"/>
          <w:szCs w:val="22"/>
        </w:rPr>
        <w:t xml:space="preserve">, а в Албания – </w:t>
      </w:r>
      <w:r w:rsidRPr="00744AAF">
        <w:rPr>
          <w:rFonts w:ascii="Times New Roman" w:hAnsi="Times New Roman" w:cs="Times New Roman"/>
          <w:b/>
          <w:bCs/>
          <w:sz w:val="22"/>
          <w:szCs w:val="22"/>
        </w:rPr>
        <w:t>282 жени към 138 мъже</w:t>
      </w:r>
      <w:r w:rsidRPr="00744AAF">
        <w:rPr>
          <w:rFonts w:ascii="Times New Roman" w:hAnsi="Times New Roman" w:cs="Times New Roman"/>
          <w:sz w:val="22"/>
          <w:szCs w:val="22"/>
        </w:rPr>
        <w:t>. Този резултат е в съответствие с публикувани данни, че жените по-често участват в профилактични кампании и демонстрират по-висока готовност за участие в скрининг.</w:t>
      </w:r>
    </w:p>
    <w:p w14:paraId="06B1ED44" w14:textId="77777777" w:rsidR="003A4BD2" w:rsidRPr="00744AAF" w:rsidRDefault="003A4BD2" w:rsidP="00EF7140">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Териториално покритие</w:t>
      </w:r>
    </w:p>
    <w:p w14:paraId="72E810CF" w14:textId="77777777"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 xml:space="preserve">В Албания изследванията са проведени в регионите </w:t>
      </w:r>
      <w:r w:rsidRPr="00744AAF">
        <w:rPr>
          <w:rFonts w:ascii="Times New Roman" w:hAnsi="Times New Roman" w:cs="Times New Roman"/>
          <w:b/>
          <w:bCs/>
          <w:sz w:val="22"/>
          <w:szCs w:val="22"/>
        </w:rPr>
        <w:t>Кукъс (186 участници)</w:t>
      </w:r>
      <w:r w:rsidRPr="00744AAF">
        <w:rPr>
          <w:rFonts w:ascii="Times New Roman" w:hAnsi="Times New Roman" w:cs="Times New Roman"/>
          <w:sz w:val="22"/>
          <w:szCs w:val="22"/>
        </w:rPr>
        <w:t xml:space="preserve"> и </w:t>
      </w:r>
      <w:r w:rsidRPr="00744AAF">
        <w:rPr>
          <w:rFonts w:ascii="Times New Roman" w:hAnsi="Times New Roman" w:cs="Times New Roman"/>
          <w:b/>
          <w:bCs/>
          <w:sz w:val="22"/>
          <w:szCs w:val="22"/>
        </w:rPr>
        <w:t>Булкиза (218 участници)</w:t>
      </w:r>
      <w:r w:rsidRPr="00744AAF">
        <w:rPr>
          <w:rFonts w:ascii="Times New Roman" w:hAnsi="Times New Roman" w:cs="Times New Roman"/>
          <w:sz w:val="22"/>
          <w:szCs w:val="22"/>
        </w:rPr>
        <w:t xml:space="preserve">, които се характеризират с отдалеченост и ограничен достъп до офталмологични услуги. В България кампанията обхвана </w:t>
      </w:r>
      <w:r w:rsidRPr="00744AAF">
        <w:rPr>
          <w:rFonts w:ascii="Times New Roman" w:hAnsi="Times New Roman" w:cs="Times New Roman"/>
          <w:b/>
          <w:bCs/>
          <w:sz w:val="22"/>
          <w:szCs w:val="22"/>
        </w:rPr>
        <w:t>Стара Загора/Казанлък (282 участници)</w:t>
      </w:r>
      <w:r w:rsidRPr="00744AAF">
        <w:rPr>
          <w:rFonts w:ascii="Times New Roman" w:hAnsi="Times New Roman" w:cs="Times New Roman"/>
          <w:sz w:val="22"/>
          <w:szCs w:val="22"/>
        </w:rPr>
        <w:t xml:space="preserve"> и </w:t>
      </w:r>
      <w:r w:rsidRPr="00744AAF">
        <w:rPr>
          <w:rFonts w:ascii="Times New Roman" w:hAnsi="Times New Roman" w:cs="Times New Roman"/>
          <w:b/>
          <w:bCs/>
          <w:sz w:val="22"/>
          <w:szCs w:val="22"/>
        </w:rPr>
        <w:t>Хасково/Свиленград (364 участници)</w:t>
      </w:r>
      <w:r w:rsidRPr="00744AAF">
        <w:rPr>
          <w:rFonts w:ascii="Times New Roman" w:hAnsi="Times New Roman" w:cs="Times New Roman"/>
          <w:sz w:val="22"/>
          <w:szCs w:val="22"/>
        </w:rPr>
        <w:t>, като включи както урбанизирани, така и периферни райони.</w:t>
      </w:r>
    </w:p>
    <w:p w14:paraId="4BD9BD80" w14:textId="77777777" w:rsidR="003A4BD2" w:rsidRPr="00744AAF" w:rsidRDefault="003A4BD2" w:rsidP="00EF7140">
      <w:pPr>
        <w:spacing w:line="240" w:lineRule="auto"/>
        <w:ind w:firstLine="425"/>
        <w:jc w:val="both"/>
        <w:rPr>
          <w:rFonts w:ascii="Times New Roman" w:hAnsi="Times New Roman" w:cs="Times New Roman"/>
          <w:sz w:val="22"/>
          <w:szCs w:val="22"/>
        </w:rPr>
      </w:pPr>
      <w:r w:rsidRPr="00744AAF">
        <w:rPr>
          <w:rFonts w:ascii="Times New Roman" w:hAnsi="Times New Roman" w:cs="Times New Roman"/>
          <w:sz w:val="22"/>
          <w:szCs w:val="22"/>
        </w:rPr>
        <w:t>Това териториално покритие позволява да се оцени ефективността на системата както в условия на добре развита градска здравна инфраструктура, така и в региони с ограничен достъп до специалисти, където телемедицинските решения имат критично значение.</w:t>
      </w:r>
    </w:p>
    <w:p w14:paraId="078532A1" w14:textId="12579EB5" w:rsidR="003A4BD2" w:rsidRPr="00744AAF" w:rsidRDefault="003A4BD2" w:rsidP="00EF7140">
      <w:pPr>
        <w:spacing w:line="240" w:lineRule="auto"/>
        <w:ind w:firstLine="425"/>
        <w:jc w:val="both"/>
        <w:rPr>
          <w:rFonts w:ascii="Times New Roman" w:hAnsi="Times New Roman" w:cs="Times New Roman"/>
          <w:b/>
          <w:bCs/>
          <w:sz w:val="22"/>
          <w:szCs w:val="22"/>
        </w:rPr>
      </w:pPr>
      <w:r w:rsidRPr="00744AAF">
        <w:rPr>
          <w:rFonts w:ascii="Times New Roman" w:hAnsi="Times New Roman" w:cs="Times New Roman"/>
          <w:b/>
          <w:bCs/>
          <w:sz w:val="22"/>
          <w:szCs w:val="22"/>
        </w:rPr>
        <w:t>Обобщение на демографския профил</w:t>
      </w:r>
    </w:p>
    <w:p w14:paraId="455A3A8E" w14:textId="76896C54" w:rsidR="006C75A7" w:rsidRPr="00744AAF" w:rsidRDefault="003A4BD2" w:rsidP="00EF7140">
      <w:pPr>
        <w:spacing w:line="240" w:lineRule="auto"/>
        <w:ind w:firstLine="425"/>
        <w:jc w:val="both"/>
        <w:rPr>
          <w:rFonts w:ascii="Times New Roman" w:hAnsi="Times New Roman" w:cs="Times New Roman"/>
          <w:b/>
          <w:bCs/>
          <w:sz w:val="24"/>
          <w:szCs w:val="24"/>
          <w:lang w:val="bg-BG"/>
        </w:rPr>
      </w:pPr>
      <w:r w:rsidRPr="00744AAF">
        <w:rPr>
          <w:rFonts w:ascii="Times New Roman" w:hAnsi="Times New Roman" w:cs="Times New Roman"/>
          <w:sz w:val="22"/>
          <w:szCs w:val="22"/>
        </w:rPr>
        <w:t>Демографският анализ показва, че извадката е представителна и хетерогенна</w:t>
      </w:r>
      <w:r w:rsidR="00380E45" w:rsidRPr="00744AAF">
        <w:rPr>
          <w:rFonts w:ascii="Times New Roman" w:hAnsi="Times New Roman" w:cs="Times New Roman"/>
          <w:sz w:val="22"/>
          <w:szCs w:val="22"/>
          <w:lang w:val="bg-BG"/>
        </w:rPr>
        <w:t xml:space="preserve"> (таб.4.2)</w:t>
      </w:r>
      <w:r w:rsidRPr="00744AAF">
        <w:rPr>
          <w:rFonts w:ascii="Times New Roman" w:hAnsi="Times New Roman" w:cs="Times New Roman"/>
          <w:sz w:val="22"/>
          <w:szCs w:val="22"/>
        </w:rPr>
        <w:t>. Наличието на различни възрастови групи, балансирано разпределение по пол и разнообразно териториално покритие гарантират, че валидирането на AI-базираната система е проведено при условия, близки до реалната клинична практика. Това позволява резултатите да бъдат екстраполирани върху по-широки популации.</w:t>
      </w:r>
      <w:r w:rsidR="00F95C1D" w:rsidRPr="00744AAF">
        <w:rPr>
          <w:rFonts w:ascii="Times New Roman" w:hAnsi="Times New Roman" w:cs="Times New Roman"/>
          <w:b/>
          <w:bCs/>
          <w:sz w:val="22"/>
          <w:szCs w:val="22"/>
        </w:rPr>
        <w:t xml:space="preserve"> </w:t>
      </w:r>
    </w:p>
    <w:p w14:paraId="31853513" w14:textId="77777777" w:rsidR="006C75A7" w:rsidRPr="00EF7140" w:rsidRDefault="006C75A7" w:rsidP="006C75A7">
      <w:pPr>
        <w:jc w:val="center"/>
        <w:rPr>
          <w:rFonts w:ascii="Times New Roman" w:hAnsi="Times New Roman" w:cs="Times New Roman"/>
          <w:b/>
          <w:bCs/>
          <w:sz w:val="22"/>
          <w:szCs w:val="22"/>
          <w:lang w:val="bg-BG"/>
        </w:rPr>
      </w:pPr>
      <w:r w:rsidRPr="00EF7140">
        <w:rPr>
          <w:rFonts w:ascii="Times New Roman" w:hAnsi="Times New Roman" w:cs="Times New Roman"/>
          <w:b/>
          <w:bCs/>
          <w:sz w:val="22"/>
          <w:szCs w:val="22"/>
          <w:lang w:val="bg-BG"/>
        </w:rPr>
        <w:t xml:space="preserve">Таблица 4.2 </w:t>
      </w:r>
      <w:r w:rsidRPr="002C2855">
        <w:rPr>
          <w:rFonts w:ascii="Times New Roman" w:hAnsi="Times New Roman" w:cs="Times New Roman"/>
          <w:sz w:val="22"/>
          <w:szCs w:val="22"/>
          <w:lang w:val="bg-BG"/>
        </w:rPr>
        <w:t>Регионални различия в основните зрителни параметри</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57"/>
        <w:gridCol w:w="2359"/>
        <w:gridCol w:w="3234"/>
        <w:gridCol w:w="1417"/>
      </w:tblGrid>
      <w:tr w:rsidR="00EF7140" w:rsidRPr="009E54A2" w14:paraId="61505CDB" w14:textId="77777777" w:rsidTr="009E54A2">
        <w:trPr>
          <w:trHeight w:val="373"/>
          <w:tblHeade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E51EB6C" w14:textId="77777777" w:rsidR="006C75A7" w:rsidRPr="009E54A2" w:rsidRDefault="006C75A7" w:rsidP="00EF7140">
            <w:pPr>
              <w:spacing w:after="0" w:line="240" w:lineRule="auto"/>
              <w:jc w:val="center"/>
              <w:rPr>
                <w:rFonts w:ascii="Times New Roman" w:hAnsi="Times New Roman" w:cs="Times New Roman"/>
                <w:b/>
                <w:bCs/>
                <w:lang w:val="bg-BG"/>
              </w:rPr>
            </w:pPr>
            <w:r w:rsidRPr="009E54A2">
              <w:rPr>
                <w:rFonts w:ascii="Times New Roman" w:hAnsi="Times New Roman" w:cs="Times New Roman"/>
                <w:b/>
                <w:lang w:val="bg-BG"/>
              </w:rPr>
              <w:t>Регион</w:t>
            </w:r>
          </w:p>
        </w:tc>
        <w:tc>
          <w:tcPr>
            <w:tcW w:w="0" w:type="auto"/>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7C1800E" w14:textId="77777777" w:rsidR="006C75A7" w:rsidRPr="009E54A2" w:rsidRDefault="006C75A7" w:rsidP="00EF7140">
            <w:pPr>
              <w:spacing w:after="0" w:line="240" w:lineRule="auto"/>
              <w:jc w:val="center"/>
              <w:rPr>
                <w:rFonts w:ascii="Times New Roman" w:hAnsi="Times New Roman" w:cs="Times New Roman"/>
                <w:b/>
                <w:bCs/>
                <w:lang w:val="bg-BG"/>
              </w:rPr>
            </w:pPr>
            <w:r w:rsidRPr="009E54A2">
              <w:rPr>
                <w:rFonts w:ascii="Times New Roman" w:hAnsi="Times New Roman" w:cs="Times New Roman"/>
                <w:b/>
                <w:lang w:val="bg-BG"/>
              </w:rPr>
              <w:t>Средна зрителна острота</w:t>
            </w:r>
          </w:p>
        </w:tc>
        <w:tc>
          <w:tcPr>
            <w:tcW w:w="32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55A4931" w14:textId="5E733663" w:rsidR="006C75A7" w:rsidRPr="009E54A2" w:rsidRDefault="006C75A7" w:rsidP="00EF7140">
            <w:pPr>
              <w:spacing w:after="0" w:line="240" w:lineRule="auto"/>
              <w:jc w:val="center"/>
              <w:rPr>
                <w:rFonts w:ascii="Times New Roman" w:hAnsi="Times New Roman" w:cs="Times New Roman"/>
                <w:b/>
                <w:bCs/>
                <w:lang w:val="bg-BG"/>
              </w:rPr>
            </w:pPr>
            <w:r w:rsidRPr="009E54A2">
              <w:rPr>
                <w:rFonts w:ascii="Times New Roman" w:hAnsi="Times New Roman" w:cs="Times New Roman"/>
                <w:b/>
                <w:lang w:val="bg-BG"/>
              </w:rPr>
              <w:t xml:space="preserve">Проблеми с </w:t>
            </w:r>
            <w:r w:rsidR="00EF7140" w:rsidRPr="009E54A2">
              <w:rPr>
                <w:rFonts w:ascii="Times New Roman" w:hAnsi="Times New Roman" w:cs="Times New Roman"/>
                <w:b/>
                <w:lang w:val="bg-BG"/>
              </w:rPr>
              <w:t>ц</w:t>
            </w:r>
            <w:r w:rsidRPr="009E54A2">
              <w:rPr>
                <w:rFonts w:ascii="Times New Roman" w:hAnsi="Times New Roman" w:cs="Times New Roman"/>
                <w:b/>
                <w:lang w:val="bg-BG"/>
              </w:rPr>
              <w:t xml:space="preserve">ветоусещане </w:t>
            </w:r>
            <w:r w:rsidRPr="009E54A2">
              <w:rPr>
                <w:rFonts w:ascii="Times New Roman" w:hAnsi="Times New Roman" w:cs="Times New Roman"/>
                <w:b/>
                <w:bCs/>
                <w:lang w:val="bg-BG"/>
              </w:rPr>
              <w:t>(%)</w:t>
            </w:r>
          </w:p>
        </w:tc>
        <w:tc>
          <w:tcPr>
            <w:tcW w:w="137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3B6A7CF" w14:textId="77777777" w:rsidR="006C75A7" w:rsidRPr="009E54A2" w:rsidRDefault="006C75A7" w:rsidP="00EF7140">
            <w:pPr>
              <w:spacing w:after="0" w:line="240" w:lineRule="auto"/>
              <w:jc w:val="center"/>
              <w:rPr>
                <w:rFonts w:ascii="Times New Roman" w:hAnsi="Times New Roman" w:cs="Times New Roman"/>
                <w:b/>
                <w:bCs/>
                <w:lang w:val="bg-BG"/>
              </w:rPr>
            </w:pPr>
            <w:r w:rsidRPr="009E54A2">
              <w:rPr>
                <w:rFonts w:ascii="Times New Roman" w:hAnsi="Times New Roman" w:cs="Times New Roman"/>
                <w:b/>
                <w:lang w:val="bg-BG"/>
              </w:rPr>
              <w:t xml:space="preserve">Фории </w:t>
            </w:r>
            <w:r w:rsidRPr="009E54A2">
              <w:rPr>
                <w:rFonts w:ascii="Times New Roman" w:hAnsi="Times New Roman" w:cs="Times New Roman"/>
                <w:b/>
                <w:bCs/>
                <w:lang w:val="bg-BG"/>
              </w:rPr>
              <w:t>(%)</w:t>
            </w:r>
          </w:p>
        </w:tc>
      </w:tr>
      <w:tr w:rsidR="00EF7140" w:rsidRPr="00744AAF" w14:paraId="6E377FAD" w14:textId="77777777" w:rsidTr="009E54A2">
        <w:trPr>
          <w:trHeight w:val="373"/>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072149"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Стара Загора/Казанлък</w:t>
            </w:r>
          </w:p>
        </w:tc>
        <w:tc>
          <w:tcPr>
            <w:tcW w:w="0" w:type="auto"/>
            <w:tcBorders>
              <w:top w:val="single" w:sz="4" w:space="0" w:color="auto"/>
              <w:left w:val="single" w:sz="4" w:space="0" w:color="auto"/>
              <w:bottom w:val="single" w:sz="4" w:space="0" w:color="auto"/>
              <w:right w:val="single" w:sz="4" w:space="0" w:color="auto"/>
            </w:tcBorders>
            <w:vAlign w:val="center"/>
            <w:hideMark/>
          </w:tcPr>
          <w:p w14:paraId="2394E4A8"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7.2 ± 2.8</w:t>
            </w:r>
          </w:p>
        </w:tc>
        <w:tc>
          <w:tcPr>
            <w:tcW w:w="3204" w:type="dxa"/>
            <w:tcBorders>
              <w:top w:val="single" w:sz="4" w:space="0" w:color="auto"/>
              <w:left w:val="single" w:sz="4" w:space="0" w:color="auto"/>
              <w:bottom w:val="single" w:sz="4" w:space="0" w:color="auto"/>
              <w:right w:val="single" w:sz="4" w:space="0" w:color="auto"/>
            </w:tcBorders>
            <w:vAlign w:val="center"/>
            <w:hideMark/>
          </w:tcPr>
          <w:p w14:paraId="2214D388"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8.5%</w:t>
            </w:r>
          </w:p>
        </w:tc>
        <w:tc>
          <w:tcPr>
            <w:tcW w:w="1372" w:type="dxa"/>
            <w:tcBorders>
              <w:top w:val="single" w:sz="4" w:space="0" w:color="auto"/>
              <w:left w:val="single" w:sz="4" w:space="0" w:color="auto"/>
              <w:bottom w:val="single" w:sz="4" w:space="0" w:color="auto"/>
              <w:right w:val="single" w:sz="4" w:space="0" w:color="auto"/>
            </w:tcBorders>
            <w:vAlign w:val="center"/>
            <w:hideMark/>
          </w:tcPr>
          <w:p w14:paraId="1403BB5C"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12.3%</w:t>
            </w:r>
          </w:p>
        </w:tc>
      </w:tr>
      <w:tr w:rsidR="00EF7140" w:rsidRPr="00744AAF" w14:paraId="06496C1C" w14:textId="77777777" w:rsidTr="009E54A2">
        <w:trPr>
          <w:trHeight w:val="373"/>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tcPr>
          <w:p w14:paraId="622A0615"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Хасково/Свиленград</w:t>
            </w:r>
          </w:p>
        </w:tc>
        <w:tc>
          <w:tcPr>
            <w:tcW w:w="0" w:type="auto"/>
            <w:tcBorders>
              <w:top w:val="single" w:sz="4" w:space="0" w:color="auto"/>
              <w:left w:val="single" w:sz="4" w:space="0" w:color="auto"/>
              <w:bottom w:val="single" w:sz="4" w:space="0" w:color="auto"/>
              <w:right w:val="single" w:sz="4" w:space="0" w:color="auto"/>
            </w:tcBorders>
            <w:vAlign w:val="center"/>
          </w:tcPr>
          <w:p w14:paraId="013845C0"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6.8 ± 3.1</w:t>
            </w:r>
          </w:p>
        </w:tc>
        <w:tc>
          <w:tcPr>
            <w:tcW w:w="3204" w:type="dxa"/>
            <w:tcBorders>
              <w:top w:val="single" w:sz="4" w:space="0" w:color="auto"/>
              <w:left w:val="single" w:sz="4" w:space="0" w:color="auto"/>
              <w:bottom w:val="single" w:sz="4" w:space="0" w:color="auto"/>
              <w:right w:val="single" w:sz="4" w:space="0" w:color="auto"/>
            </w:tcBorders>
            <w:vAlign w:val="center"/>
          </w:tcPr>
          <w:p w14:paraId="66D87C5D"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11.2%</w:t>
            </w:r>
          </w:p>
        </w:tc>
        <w:tc>
          <w:tcPr>
            <w:tcW w:w="1372" w:type="dxa"/>
            <w:tcBorders>
              <w:top w:val="single" w:sz="4" w:space="0" w:color="auto"/>
              <w:left w:val="single" w:sz="4" w:space="0" w:color="auto"/>
              <w:bottom w:val="single" w:sz="4" w:space="0" w:color="auto"/>
              <w:right w:val="single" w:sz="4" w:space="0" w:color="auto"/>
            </w:tcBorders>
            <w:vAlign w:val="center"/>
          </w:tcPr>
          <w:p w14:paraId="1A27DCAC"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15.7%</w:t>
            </w:r>
          </w:p>
        </w:tc>
      </w:tr>
      <w:tr w:rsidR="00EF7140" w:rsidRPr="00744AAF" w14:paraId="0A257027" w14:textId="77777777" w:rsidTr="009E54A2">
        <w:trPr>
          <w:trHeight w:val="373"/>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9C5156F"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Кукъс</w:t>
            </w:r>
          </w:p>
        </w:tc>
        <w:tc>
          <w:tcPr>
            <w:tcW w:w="0" w:type="auto"/>
            <w:tcBorders>
              <w:top w:val="single" w:sz="4" w:space="0" w:color="auto"/>
              <w:left w:val="single" w:sz="4" w:space="0" w:color="auto"/>
              <w:bottom w:val="single" w:sz="4" w:space="0" w:color="auto"/>
              <w:right w:val="single" w:sz="4" w:space="0" w:color="auto"/>
            </w:tcBorders>
            <w:vAlign w:val="center"/>
            <w:hideMark/>
          </w:tcPr>
          <w:p w14:paraId="28D4240F"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5.9 ± 3.4</w:t>
            </w:r>
          </w:p>
        </w:tc>
        <w:tc>
          <w:tcPr>
            <w:tcW w:w="3204" w:type="dxa"/>
            <w:tcBorders>
              <w:top w:val="single" w:sz="4" w:space="0" w:color="auto"/>
              <w:left w:val="single" w:sz="4" w:space="0" w:color="auto"/>
              <w:bottom w:val="single" w:sz="4" w:space="0" w:color="auto"/>
              <w:right w:val="single" w:sz="4" w:space="0" w:color="auto"/>
            </w:tcBorders>
            <w:vAlign w:val="center"/>
            <w:hideMark/>
          </w:tcPr>
          <w:p w14:paraId="6D781A07"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18.3%</w:t>
            </w:r>
          </w:p>
        </w:tc>
        <w:tc>
          <w:tcPr>
            <w:tcW w:w="1372" w:type="dxa"/>
            <w:tcBorders>
              <w:top w:val="single" w:sz="4" w:space="0" w:color="auto"/>
              <w:left w:val="single" w:sz="4" w:space="0" w:color="auto"/>
              <w:bottom w:val="single" w:sz="4" w:space="0" w:color="auto"/>
              <w:right w:val="single" w:sz="4" w:space="0" w:color="auto"/>
            </w:tcBorders>
            <w:vAlign w:val="center"/>
            <w:hideMark/>
          </w:tcPr>
          <w:p w14:paraId="338B82CB"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22.1%</w:t>
            </w:r>
          </w:p>
        </w:tc>
      </w:tr>
      <w:tr w:rsidR="00EF7140" w:rsidRPr="00744AAF" w14:paraId="576F6425" w14:textId="77777777" w:rsidTr="009E54A2">
        <w:trPr>
          <w:trHeight w:val="373"/>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94C49CE"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Булкиза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EB8422B"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6.1 ± 3.2</w:t>
            </w:r>
          </w:p>
        </w:tc>
        <w:tc>
          <w:tcPr>
            <w:tcW w:w="3204" w:type="dxa"/>
            <w:tcBorders>
              <w:top w:val="single" w:sz="4" w:space="0" w:color="auto"/>
              <w:left w:val="single" w:sz="4" w:space="0" w:color="auto"/>
              <w:bottom w:val="single" w:sz="4" w:space="0" w:color="auto"/>
              <w:right w:val="single" w:sz="4" w:space="0" w:color="auto"/>
            </w:tcBorders>
            <w:vAlign w:val="center"/>
            <w:hideMark/>
          </w:tcPr>
          <w:p w14:paraId="5DCF5FC2"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16.8%</w:t>
            </w:r>
          </w:p>
        </w:tc>
        <w:tc>
          <w:tcPr>
            <w:tcW w:w="1372" w:type="dxa"/>
            <w:tcBorders>
              <w:top w:val="single" w:sz="4" w:space="0" w:color="auto"/>
              <w:left w:val="single" w:sz="4" w:space="0" w:color="auto"/>
              <w:bottom w:val="single" w:sz="4" w:space="0" w:color="auto"/>
              <w:right w:val="single" w:sz="4" w:space="0" w:color="auto"/>
            </w:tcBorders>
            <w:vAlign w:val="center"/>
            <w:hideMark/>
          </w:tcPr>
          <w:p w14:paraId="77998425" w14:textId="77777777" w:rsidR="006C75A7" w:rsidRPr="00744AAF" w:rsidRDefault="006C75A7" w:rsidP="00EF7140">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19.4%</w:t>
            </w:r>
          </w:p>
        </w:tc>
      </w:tr>
    </w:tbl>
    <w:p w14:paraId="06542490" w14:textId="77777777" w:rsidR="009E54A2" w:rsidRDefault="009E54A2" w:rsidP="009E54A2">
      <w:pPr>
        <w:pStyle w:val="Heading2"/>
        <w:spacing w:before="0" w:after="120"/>
        <w:ind w:firstLine="425"/>
        <w:rPr>
          <w:rFonts w:ascii="Times New Roman" w:hAnsi="Times New Roman" w:cs="Times New Roman"/>
          <w:b/>
          <w:color w:val="auto"/>
          <w:sz w:val="22"/>
          <w:szCs w:val="22"/>
          <w:lang w:val="bg-BG"/>
        </w:rPr>
      </w:pPr>
    </w:p>
    <w:p w14:paraId="2A4BCC98" w14:textId="1E11710C" w:rsidR="003A4BD2" w:rsidRPr="00744AAF" w:rsidRDefault="003A4BD2" w:rsidP="009E54A2">
      <w:pPr>
        <w:pStyle w:val="Heading2"/>
        <w:spacing w:before="0" w:after="120"/>
        <w:ind w:firstLine="425"/>
        <w:rPr>
          <w:rFonts w:ascii="Times New Roman" w:hAnsi="Times New Roman" w:cs="Times New Roman"/>
          <w:b/>
          <w:color w:val="auto"/>
          <w:sz w:val="22"/>
          <w:szCs w:val="22"/>
          <w:lang w:val="bg-BG"/>
        </w:rPr>
      </w:pPr>
      <w:bookmarkStart w:id="75" w:name="_Toc212129882"/>
      <w:r w:rsidRPr="00744AAF">
        <w:rPr>
          <w:rFonts w:ascii="Times New Roman" w:hAnsi="Times New Roman" w:cs="Times New Roman"/>
          <w:b/>
          <w:color w:val="auto"/>
          <w:sz w:val="22"/>
          <w:szCs w:val="22"/>
          <w:lang w:val="bg-BG"/>
        </w:rPr>
        <w:t>4.2. Резултати от AI-анализа</w:t>
      </w:r>
      <w:bookmarkEnd w:id="75"/>
    </w:p>
    <w:p w14:paraId="1CEC5DD1" w14:textId="7AFD9CEB" w:rsidR="003A4BD2" w:rsidRPr="00744AAF" w:rsidRDefault="003A4BD2" w:rsidP="009E54A2">
      <w:pPr>
        <w:spacing w:line="240" w:lineRule="auto"/>
        <w:ind w:firstLine="425"/>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 xml:space="preserve">Разработената AI-базирана система бе приложена върху пълната извадка от 1050 участници, като резултатите от нейната работа бяха анализирани по ключови параметри – </w:t>
      </w:r>
      <w:r w:rsidRPr="00744AAF">
        <w:rPr>
          <w:rFonts w:ascii="Times New Roman" w:hAnsi="Times New Roman" w:cs="Times New Roman"/>
          <w:b/>
          <w:sz w:val="22"/>
          <w:szCs w:val="22"/>
          <w:lang w:val="bg-BG"/>
        </w:rPr>
        <w:t>точност на класификацията, чувствителност, специфичност, ROC-AUC и съгласуваност с експертни оценки</w:t>
      </w:r>
      <w:r w:rsidR="001A5D26" w:rsidRPr="00744AAF">
        <w:rPr>
          <w:rFonts w:ascii="Times New Roman" w:hAnsi="Times New Roman" w:cs="Times New Roman"/>
          <w:b/>
          <w:sz w:val="22"/>
          <w:szCs w:val="22"/>
          <w:lang w:val="bg-BG"/>
        </w:rPr>
        <w:t xml:space="preserve"> (</w:t>
      </w:r>
      <w:r w:rsidR="001A5D26" w:rsidRPr="00744AAF">
        <w:rPr>
          <w:rFonts w:ascii="Times New Roman" w:hAnsi="Times New Roman" w:cs="Times New Roman"/>
          <w:sz w:val="22"/>
          <w:szCs w:val="22"/>
          <w:lang w:val="bg-BG"/>
        </w:rPr>
        <w:t>таб.4.3 и фиг.4.3)</w:t>
      </w:r>
      <w:r w:rsidRPr="00744AAF">
        <w:rPr>
          <w:rFonts w:ascii="Times New Roman" w:hAnsi="Times New Roman" w:cs="Times New Roman"/>
          <w:sz w:val="22"/>
          <w:szCs w:val="22"/>
          <w:lang w:val="bg-BG"/>
        </w:rPr>
        <w:t>.</w:t>
      </w:r>
    </w:p>
    <w:p w14:paraId="1FBF2CEF" w14:textId="32DDEB4C" w:rsidR="003A4BD2" w:rsidRPr="00744AAF" w:rsidRDefault="003A4BD2" w:rsidP="009E54A2">
      <w:pPr>
        <w:pStyle w:val="Heading3"/>
        <w:spacing w:before="0" w:after="120"/>
        <w:ind w:firstLine="425"/>
        <w:rPr>
          <w:rFonts w:ascii="Times New Roman" w:hAnsi="Times New Roman" w:cs="Times New Roman"/>
          <w:b/>
          <w:color w:val="auto"/>
          <w:sz w:val="22"/>
          <w:szCs w:val="22"/>
          <w:lang w:val="bg-BG"/>
        </w:rPr>
      </w:pPr>
      <w:bookmarkStart w:id="76" w:name="_Toc212129883"/>
      <w:r w:rsidRPr="00744AAF">
        <w:rPr>
          <w:rFonts w:ascii="Times New Roman" w:hAnsi="Times New Roman" w:cs="Times New Roman"/>
          <w:b/>
          <w:color w:val="auto"/>
          <w:sz w:val="22"/>
          <w:szCs w:val="22"/>
          <w:lang w:val="bg-BG"/>
        </w:rPr>
        <w:lastRenderedPageBreak/>
        <w:t>Общи резултати на класификацията</w:t>
      </w:r>
      <w:bookmarkEnd w:id="76"/>
    </w:p>
    <w:p w14:paraId="13B7DDB7" w14:textId="5C7C626D" w:rsidR="003A4BD2" w:rsidRPr="00744AAF" w:rsidRDefault="003A4BD2" w:rsidP="009E54A2">
      <w:pPr>
        <w:spacing w:line="240" w:lineRule="auto"/>
        <w:ind w:firstLine="425"/>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В общ план системата демонстрира диагностична точност ≥90% за повечето зрителни параметри</w:t>
      </w:r>
      <w:r w:rsidR="001A5D26" w:rsidRPr="00744AAF">
        <w:rPr>
          <w:rFonts w:ascii="Times New Roman" w:hAnsi="Times New Roman" w:cs="Times New Roman"/>
          <w:sz w:val="22"/>
          <w:szCs w:val="22"/>
          <w:lang w:val="bg-BG"/>
        </w:rPr>
        <w:t xml:space="preserve"> (таб.4.3)</w:t>
      </w:r>
      <w:r w:rsidRPr="00744AAF">
        <w:rPr>
          <w:rFonts w:ascii="Times New Roman" w:hAnsi="Times New Roman" w:cs="Times New Roman"/>
          <w:sz w:val="22"/>
          <w:szCs w:val="22"/>
          <w:lang w:val="bg-BG"/>
        </w:rPr>
        <w:t>. Чувствителността варира между 88% и 93%, а специфичността – между 89% и 95%, в зависимост от конкретния тест. ROC-AUC стойностите също показаха високи резултати, като при някои параметри достигнаха до 0.94–0.96, което е сравнимо с публикувани в международната литература резултати за AI-базирани скринингови системи.</w:t>
      </w:r>
    </w:p>
    <w:p w14:paraId="0DF4E1DD" w14:textId="0B24A200" w:rsidR="003A4BD2" w:rsidRPr="00744AAF" w:rsidRDefault="003A4BD2" w:rsidP="009E54A2">
      <w:pPr>
        <w:spacing w:line="240" w:lineRule="auto"/>
        <w:ind w:firstLine="425"/>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Особено високи резултати бяха отчетени при тестовете за зрителна острота и цветоусещане, където алгоритъмът постигна точност 92.5% и 93.1% съответно. По-сложни за класификация се оказаха параметрите, свързани с мускулния баланс и периферното зрение, но дори там диагностичната точност надхвърли 89%.</w:t>
      </w:r>
    </w:p>
    <w:p w14:paraId="3DB19396" w14:textId="77777777" w:rsidR="006C75A7" w:rsidRPr="009E54A2" w:rsidRDefault="006C75A7" w:rsidP="009E54A2">
      <w:pPr>
        <w:keepNext/>
        <w:spacing w:line="240" w:lineRule="auto"/>
        <w:jc w:val="center"/>
        <w:rPr>
          <w:rFonts w:ascii="Times New Roman" w:hAnsi="Times New Roman" w:cs="Times New Roman"/>
          <w:b/>
          <w:sz w:val="22"/>
          <w:szCs w:val="22"/>
          <w:lang w:val="bg-BG"/>
        </w:rPr>
      </w:pPr>
      <w:r w:rsidRPr="009E54A2">
        <w:rPr>
          <w:rFonts w:ascii="Times New Roman" w:hAnsi="Times New Roman" w:cs="Times New Roman"/>
          <w:b/>
          <w:sz w:val="22"/>
          <w:szCs w:val="22"/>
          <w:lang w:val="bg-BG"/>
        </w:rPr>
        <w:t xml:space="preserve">Таблица 4.3 </w:t>
      </w:r>
      <w:r w:rsidRPr="002C2855">
        <w:rPr>
          <w:rFonts w:ascii="Times New Roman" w:hAnsi="Times New Roman" w:cs="Times New Roman"/>
          <w:bCs/>
          <w:sz w:val="22"/>
          <w:szCs w:val="22"/>
          <w:lang w:val="bg-BG"/>
        </w:rPr>
        <w:t>Резултати от AI-класификацията</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21"/>
        <w:gridCol w:w="967"/>
        <w:gridCol w:w="1094"/>
        <w:gridCol w:w="992"/>
        <w:gridCol w:w="1707"/>
      </w:tblGrid>
      <w:tr w:rsidR="009E54A2" w:rsidRPr="00744AAF" w14:paraId="03750F3A" w14:textId="77777777" w:rsidTr="009E54A2">
        <w:trPr>
          <w:trHeight w:val="396"/>
          <w:tblHeader/>
          <w:tblCellSpacing w:w="15" w:type="dxa"/>
          <w:jc w:val="center"/>
        </w:trPr>
        <w:tc>
          <w:tcPr>
            <w:tcW w:w="3276" w:type="dxa"/>
            <w:shd w:val="clear" w:color="auto" w:fill="D5DCE4" w:themeFill="text2" w:themeFillTint="33"/>
            <w:vAlign w:val="center"/>
            <w:hideMark/>
          </w:tcPr>
          <w:p w14:paraId="6077AC7E" w14:textId="77777777" w:rsidR="006C75A7" w:rsidRPr="00744AAF" w:rsidRDefault="006C75A7" w:rsidP="009E54A2">
            <w:pPr>
              <w:spacing w:after="0" w:line="240" w:lineRule="auto"/>
              <w:jc w:val="center"/>
              <w:rPr>
                <w:rFonts w:ascii="Times New Roman" w:hAnsi="Times New Roman" w:cs="Times New Roman"/>
                <w:b/>
                <w:lang w:val="bg-BG"/>
              </w:rPr>
            </w:pPr>
            <w:r w:rsidRPr="00744AAF">
              <w:rPr>
                <w:rFonts w:ascii="Times New Roman" w:hAnsi="Times New Roman" w:cs="Times New Roman"/>
                <w:b/>
                <w:lang w:val="bg-BG"/>
              </w:rPr>
              <w:t>Категория</w:t>
            </w:r>
          </w:p>
        </w:tc>
        <w:tc>
          <w:tcPr>
            <w:tcW w:w="0" w:type="auto"/>
            <w:shd w:val="clear" w:color="auto" w:fill="D5DCE4" w:themeFill="text2" w:themeFillTint="33"/>
            <w:vAlign w:val="center"/>
            <w:hideMark/>
          </w:tcPr>
          <w:p w14:paraId="6A215728" w14:textId="77777777" w:rsidR="006C75A7" w:rsidRPr="00744AAF" w:rsidRDefault="006C75A7" w:rsidP="009E54A2">
            <w:pPr>
              <w:spacing w:after="0" w:line="240" w:lineRule="auto"/>
              <w:jc w:val="center"/>
              <w:rPr>
                <w:rFonts w:ascii="Times New Roman" w:hAnsi="Times New Roman" w:cs="Times New Roman"/>
                <w:b/>
                <w:lang w:val="bg-BG"/>
              </w:rPr>
            </w:pPr>
            <w:r w:rsidRPr="00744AAF">
              <w:rPr>
                <w:rFonts w:ascii="Times New Roman" w:hAnsi="Times New Roman" w:cs="Times New Roman"/>
                <w:b/>
                <w:lang w:val="bg-BG"/>
              </w:rPr>
              <w:t>България</w:t>
            </w:r>
          </w:p>
        </w:tc>
        <w:tc>
          <w:tcPr>
            <w:tcW w:w="1064" w:type="dxa"/>
            <w:shd w:val="clear" w:color="auto" w:fill="D5DCE4" w:themeFill="text2" w:themeFillTint="33"/>
            <w:vAlign w:val="center"/>
            <w:hideMark/>
          </w:tcPr>
          <w:p w14:paraId="1C197D43" w14:textId="77777777" w:rsidR="006C75A7" w:rsidRPr="00744AAF" w:rsidRDefault="006C75A7" w:rsidP="009E54A2">
            <w:pPr>
              <w:spacing w:after="0" w:line="240" w:lineRule="auto"/>
              <w:jc w:val="center"/>
              <w:rPr>
                <w:rFonts w:ascii="Times New Roman" w:hAnsi="Times New Roman" w:cs="Times New Roman"/>
                <w:b/>
                <w:lang w:val="bg-BG"/>
              </w:rPr>
            </w:pPr>
            <w:r w:rsidRPr="00744AAF">
              <w:rPr>
                <w:rFonts w:ascii="Times New Roman" w:hAnsi="Times New Roman" w:cs="Times New Roman"/>
                <w:b/>
                <w:lang w:val="bg-BG"/>
              </w:rPr>
              <w:t>Албания</w:t>
            </w:r>
          </w:p>
        </w:tc>
        <w:tc>
          <w:tcPr>
            <w:tcW w:w="962" w:type="dxa"/>
            <w:shd w:val="clear" w:color="auto" w:fill="D5DCE4" w:themeFill="text2" w:themeFillTint="33"/>
            <w:vAlign w:val="center"/>
            <w:hideMark/>
          </w:tcPr>
          <w:p w14:paraId="18E7441E" w14:textId="77777777" w:rsidR="006C75A7" w:rsidRPr="00744AAF" w:rsidRDefault="006C75A7" w:rsidP="009E54A2">
            <w:pPr>
              <w:spacing w:after="0" w:line="240" w:lineRule="auto"/>
              <w:jc w:val="center"/>
              <w:rPr>
                <w:rFonts w:ascii="Times New Roman" w:hAnsi="Times New Roman" w:cs="Times New Roman"/>
                <w:b/>
                <w:lang w:val="bg-BG"/>
              </w:rPr>
            </w:pPr>
            <w:r w:rsidRPr="00744AAF">
              <w:rPr>
                <w:rFonts w:ascii="Times New Roman" w:hAnsi="Times New Roman" w:cs="Times New Roman"/>
                <w:b/>
                <w:lang w:val="bg-BG"/>
              </w:rPr>
              <w:t>Общо</w:t>
            </w:r>
          </w:p>
        </w:tc>
        <w:tc>
          <w:tcPr>
            <w:tcW w:w="1662" w:type="dxa"/>
            <w:shd w:val="clear" w:color="auto" w:fill="D5DCE4" w:themeFill="text2" w:themeFillTint="33"/>
            <w:vAlign w:val="center"/>
            <w:hideMark/>
          </w:tcPr>
          <w:p w14:paraId="7B2CDF07" w14:textId="77777777" w:rsidR="006C75A7" w:rsidRPr="00744AAF" w:rsidRDefault="006C75A7" w:rsidP="009E54A2">
            <w:pPr>
              <w:spacing w:after="0" w:line="240" w:lineRule="auto"/>
              <w:jc w:val="center"/>
              <w:rPr>
                <w:rFonts w:ascii="Times New Roman" w:hAnsi="Times New Roman" w:cs="Times New Roman"/>
                <w:b/>
                <w:lang w:val="bg-BG"/>
              </w:rPr>
            </w:pPr>
            <w:r w:rsidRPr="00744AAF">
              <w:rPr>
                <w:rFonts w:ascii="Times New Roman" w:hAnsi="Times New Roman" w:cs="Times New Roman"/>
                <w:b/>
                <w:lang w:val="bg-BG"/>
              </w:rPr>
              <w:t>Процент</w:t>
            </w:r>
          </w:p>
        </w:tc>
      </w:tr>
      <w:tr w:rsidR="009E54A2" w:rsidRPr="00744AAF" w14:paraId="11FCEAB6" w14:textId="77777777" w:rsidTr="009E54A2">
        <w:trPr>
          <w:trHeight w:val="396"/>
          <w:tblCellSpacing w:w="15" w:type="dxa"/>
          <w:jc w:val="center"/>
        </w:trPr>
        <w:tc>
          <w:tcPr>
            <w:tcW w:w="3276" w:type="dxa"/>
            <w:vAlign w:val="center"/>
            <w:hideMark/>
          </w:tcPr>
          <w:p w14:paraId="3CD5C4F7" w14:textId="77777777" w:rsidR="006C75A7" w:rsidRPr="00744AAF" w:rsidRDefault="006C75A7" w:rsidP="009E54A2">
            <w:pPr>
              <w:spacing w:after="0" w:line="240" w:lineRule="auto"/>
              <w:jc w:val="both"/>
              <w:rPr>
                <w:rFonts w:ascii="Times New Roman" w:hAnsi="Times New Roman" w:cs="Times New Roman"/>
                <w:lang w:val="bg-BG"/>
              </w:rPr>
            </w:pPr>
            <w:r w:rsidRPr="00744AAF">
              <w:rPr>
                <w:rFonts w:ascii="Times New Roman" w:hAnsi="Times New Roman" w:cs="Times New Roman"/>
                <w:lang w:val="bg-BG"/>
              </w:rPr>
              <w:t>Без отклонения</w:t>
            </w:r>
          </w:p>
        </w:tc>
        <w:tc>
          <w:tcPr>
            <w:tcW w:w="0" w:type="auto"/>
            <w:vAlign w:val="center"/>
            <w:hideMark/>
          </w:tcPr>
          <w:p w14:paraId="6FF2079A"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438</w:t>
            </w:r>
          </w:p>
        </w:tc>
        <w:tc>
          <w:tcPr>
            <w:tcW w:w="1064" w:type="dxa"/>
            <w:vAlign w:val="center"/>
            <w:hideMark/>
          </w:tcPr>
          <w:p w14:paraId="331A90EA"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247</w:t>
            </w:r>
          </w:p>
        </w:tc>
        <w:tc>
          <w:tcPr>
            <w:tcW w:w="962" w:type="dxa"/>
            <w:vAlign w:val="center"/>
            <w:hideMark/>
          </w:tcPr>
          <w:p w14:paraId="1D361F20"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685</w:t>
            </w:r>
          </w:p>
        </w:tc>
        <w:tc>
          <w:tcPr>
            <w:tcW w:w="1662" w:type="dxa"/>
            <w:vAlign w:val="center"/>
            <w:hideMark/>
          </w:tcPr>
          <w:p w14:paraId="4054D85B"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65.2%</w:t>
            </w:r>
          </w:p>
        </w:tc>
      </w:tr>
      <w:tr w:rsidR="009E54A2" w:rsidRPr="00744AAF" w14:paraId="14F9BDB4" w14:textId="77777777" w:rsidTr="009E54A2">
        <w:trPr>
          <w:trHeight w:val="396"/>
          <w:tblCellSpacing w:w="15" w:type="dxa"/>
          <w:jc w:val="center"/>
        </w:trPr>
        <w:tc>
          <w:tcPr>
            <w:tcW w:w="3276" w:type="dxa"/>
            <w:vAlign w:val="center"/>
            <w:hideMark/>
          </w:tcPr>
          <w:p w14:paraId="2EC4FED1" w14:textId="77777777" w:rsidR="006C75A7" w:rsidRPr="00744AAF" w:rsidRDefault="006C75A7" w:rsidP="009E54A2">
            <w:pPr>
              <w:spacing w:after="0" w:line="240" w:lineRule="auto"/>
              <w:jc w:val="both"/>
              <w:rPr>
                <w:rFonts w:ascii="Times New Roman" w:hAnsi="Times New Roman" w:cs="Times New Roman"/>
                <w:lang w:val="bg-BG"/>
              </w:rPr>
            </w:pPr>
            <w:r w:rsidRPr="00744AAF">
              <w:rPr>
                <w:rFonts w:ascii="Times New Roman" w:hAnsi="Times New Roman" w:cs="Times New Roman"/>
                <w:lang w:val="bg-BG"/>
              </w:rPr>
              <w:t>Граничен случай</w:t>
            </w:r>
          </w:p>
        </w:tc>
        <w:tc>
          <w:tcPr>
            <w:tcW w:w="0" w:type="auto"/>
            <w:vAlign w:val="center"/>
            <w:hideMark/>
          </w:tcPr>
          <w:p w14:paraId="56706254"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142</w:t>
            </w:r>
          </w:p>
        </w:tc>
        <w:tc>
          <w:tcPr>
            <w:tcW w:w="1064" w:type="dxa"/>
            <w:vAlign w:val="center"/>
            <w:hideMark/>
          </w:tcPr>
          <w:p w14:paraId="30791884"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98</w:t>
            </w:r>
          </w:p>
        </w:tc>
        <w:tc>
          <w:tcPr>
            <w:tcW w:w="962" w:type="dxa"/>
            <w:vAlign w:val="center"/>
            <w:hideMark/>
          </w:tcPr>
          <w:p w14:paraId="30AE5E4A"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240</w:t>
            </w:r>
          </w:p>
        </w:tc>
        <w:tc>
          <w:tcPr>
            <w:tcW w:w="1662" w:type="dxa"/>
            <w:vAlign w:val="center"/>
            <w:hideMark/>
          </w:tcPr>
          <w:p w14:paraId="2C640AA9"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22.9%</w:t>
            </w:r>
          </w:p>
        </w:tc>
      </w:tr>
      <w:tr w:rsidR="009E54A2" w:rsidRPr="00744AAF" w14:paraId="29CD60F7" w14:textId="77777777" w:rsidTr="009E54A2">
        <w:trPr>
          <w:trHeight w:val="396"/>
          <w:tblCellSpacing w:w="15" w:type="dxa"/>
          <w:jc w:val="center"/>
        </w:trPr>
        <w:tc>
          <w:tcPr>
            <w:tcW w:w="3276" w:type="dxa"/>
            <w:vAlign w:val="center"/>
            <w:hideMark/>
          </w:tcPr>
          <w:p w14:paraId="4BEF60BB" w14:textId="77777777" w:rsidR="006C75A7" w:rsidRPr="00744AAF" w:rsidRDefault="006C75A7" w:rsidP="009E54A2">
            <w:pPr>
              <w:spacing w:after="0" w:line="240" w:lineRule="auto"/>
              <w:jc w:val="both"/>
              <w:rPr>
                <w:rFonts w:ascii="Times New Roman" w:hAnsi="Times New Roman" w:cs="Times New Roman"/>
                <w:lang w:val="bg-BG"/>
              </w:rPr>
            </w:pPr>
            <w:r w:rsidRPr="00744AAF">
              <w:rPr>
                <w:rFonts w:ascii="Times New Roman" w:hAnsi="Times New Roman" w:cs="Times New Roman"/>
                <w:lang w:val="bg-BG"/>
              </w:rPr>
              <w:t>Изисква консултация</w:t>
            </w:r>
          </w:p>
        </w:tc>
        <w:tc>
          <w:tcPr>
            <w:tcW w:w="0" w:type="auto"/>
            <w:vAlign w:val="center"/>
            <w:hideMark/>
          </w:tcPr>
          <w:p w14:paraId="395EC492"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66</w:t>
            </w:r>
          </w:p>
        </w:tc>
        <w:tc>
          <w:tcPr>
            <w:tcW w:w="1064" w:type="dxa"/>
            <w:vAlign w:val="center"/>
            <w:hideMark/>
          </w:tcPr>
          <w:p w14:paraId="03A7D854"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59</w:t>
            </w:r>
          </w:p>
        </w:tc>
        <w:tc>
          <w:tcPr>
            <w:tcW w:w="962" w:type="dxa"/>
            <w:vAlign w:val="center"/>
            <w:hideMark/>
          </w:tcPr>
          <w:p w14:paraId="5922C656"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125</w:t>
            </w:r>
          </w:p>
        </w:tc>
        <w:tc>
          <w:tcPr>
            <w:tcW w:w="1662" w:type="dxa"/>
            <w:vAlign w:val="center"/>
            <w:hideMark/>
          </w:tcPr>
          <w:p w14:paraId="261FB772" w14:textId="77777777" w:rsidR="006C75A7" w:rsidRPr="00744AAF" w:rsidRDefault="006C75A7" w:rsidP="009E54A2">
            <w:pPr>
              <w:spacing w:after="0" w:line="240" w:lineRule="auto"/>
              <w:jc w:val="center"/>
              <w:rPr>
                <w:rFonts w:ascii="Times New Roman" w:hAnsi="Times New Roman" w:cs="Times New Roman"/>
                <w:lang w:val="bg-BG"/>
              </w:rPr>
            </w:pPr>
            <w:r w:rsidRPr="00744AAF">
              <w:rPr>
                <w:rFonts w:ascii="Times New Roman" w:hAnsi="Times New Roman" w:cs="Times New Roman"/>
                <w:lang w:val="bg-BG"/>
              </w:rPr>
              <w:t>11.9%</w:t>
            </w:r>
          </w:p>
        </w:tc>
      </w:tr>
    </w:tbl>
    <w:p w14:paraId="2AC4D09A" w14:textId="77777777" w:rsidR="009E54A2" w:rsidRDefault="009E54A2" w:rsidP="00BE082C">
      <w:pPr>
        <w:pStyle w:val="Heading3"/>
        <w:rPr>
          <w:rFonts w:ascii="Times New Roman" w:hAnsi="Times New Roman" w:cs="Times New Roman"/>
          <w:b/>
          <w:color w:val="auto"/>
          <w:sz w:val="22"/>
          <w:szCs w:val="22"/>
          <w:lang w:val="bg-BG"/>
        </w:rPr>
      </w:pPr>
    </w:p>
    <w:p w14:paraId="299E1016" w14:textId="61A68E0C" w:rsidR="003A4BD2" w:rsidRPr="00744AAF" w:rsidRDefault="003A4BD2" w:rsidP="009E54A2">
      <w:pPr>
        <w:pStyle w:val="Heading3"/>
        <w:spacing w:before="0" w:after="120"/>
        <w:ind w:firstLine="425"/>
        <w:rPr>
          <w:rFonts w:ascii="Times New Roman" w:hAnsi="Times New Roman" w:cs="Times New Roman"/>
          <w:b/>
          <w:color w:val="auto"/>
          <w:sz w:val="22"/>
          <w:szCs w:val="22"/>
          <w:lang w:val="bg-BG"/>
        </w:rPr>
      </w:pPr>
      <w:bookmarkStart w:id="77" w:name="_Toc212129884"/>
      <w:r w:rsidRPr="00744AAF">
        <w:rPr>
          <w:rFonts w:ascii="Times New Roman" w:hAnsi="Times New Roman" w:cs="Times New Roman"/>
          <w:b/>
          <w:color w:val="auto"/>
          <w:sz w:val="22"/>
          <w:szCs w:val="22"/>
          <w:lang w:val="bg-BG"/>
        </w:rPr>
        <w:t>Изследване 1</w:t>
      </w:r>
      <w:bookmarkEnd w:id="77"/>
    </w:p>
    <w:p w14:paraId="064AFA44" w14:textId="5D69A72D" w:rsidR="006C75A7" w:rsidRPr="00744AAF" w:rsidRDefault="006C75A7" w:rsidP="009E54A2">
      <w:pPr>
        <w:spacing w:line="240" w:lineRule="auto"/>
        <w:ind w:firstLine="425"/>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За нуждите на това изследване са използвани над 900 крайни резултата от апарат за зрителен скрининг тест, нормализирани и структурирани (Фиг. 4.2) във входна матрица с размерност 15×12.</w:t>
      </w:r>
    </w:p>
    <w:p w14:paraId="45B9EB1E" w14:textId="11A5BD36" w:rsidR="009E54A2" w:rsidRPr="009E54A2" w:rsidRDefault="009E54A2" w:rsidP="009E54A2">
      <w:pPr>
        <w:ind w:firstLine="426"/>
        <w:jc w:val="center"/>
        <w:rPr>
          <w:rFonts w:ascii="Times New Roman" w:hAnsi="Times New Roman" w:cs="Times New Roman"/>
          <w:b/>
          <w:sz w:val="22"/>
          <w:szCs w:val="22"/>
          <w:lang w:val="bg-BG"/>
        </w:rPr>
      </w:pPr>
      <w:r w:rsidRPr="009E54A2">
        <w:rPr>
          <w:rFonts w:ascii="Times New Roman" w:hAnsi="Times New Roman" w:cs="Times New Roman"/>
          <w:noProof/>
          <w:sz w:val="22"/>
          <w:szCs w:val="22"/>
        </w:rPr>
        <mc:AlternateContent>
          <mc:Choice Requires="wps">
            <w:drawing>
              <wp:anchor distT="45720" distB="45720" distL="114300" distR="114300" simplePos="0" relativeHeight="251659264" behindDoc="0" locked="0" layoutInCell="1" allowOverlap="1" wp14:anchorId="3AAE586E" wp14:editId="7AA26328">
                <wp:simplePos x="0" y="0"/>
                <wp:positionH relativeFrom="column">
                  <wp:posOffset>3312262</wp:posOffset>
                </wp:positionH>
                <wp:positionV relativeFrom="paragraph">
                  <wp:posOffset>787400</wp:posOffset>
                </wp:positionV>
                <wp:extent cx="2691765" cy="1404620"/>
                <wp:effectExtent l="0" t="0" r="1333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404620"/>
                        </a:xfrm>
                        <a:prstGeom prst="rect">
                          <a:avLst/>
                        </a:prstGeom>
                        <a:solidFill>
                          <a:srgbClr val="FFFFFF"/>
                        </a:solidFill>
                        <a:ln w="9525">
                          <a:solidFill>
                            <a:srgbClr val="000000"/>
                          </a:solidFill>
                          <a:miter lim="800000"/>
                          <a:headEnd/>
                          <a:tailEnd/>
                        </a:ln>
                      </wps:spPr>
                      <wps:txbx>
                        <w:txbxContent>
                          <w:p w14:paraId="250440F9" w14:textId="042A02CB" w:rsidR="006A7413" w:rsidRPr="009E54A2" w:rsidRDefault="006A7413" w:rsidP="00511C13">
                            <w:pPr>
                              <w:spacing w:line="240" w:lineRule="auto"/>
                              <w:rPr>
                                <w:rFonts w:ascii="Times New Roman" w:hAnsi="Times New Roman" w:cs="Times New Roman"/>
                                <w:sz w:val="22"/>
                                <w:szCs w:val="22"/>
                                <w:lang w:val="bg-BG"/>
                              </w:rPr>
                            </w:pPr>
                            <w:r w:rsidRPr="009E54A2">
                              <w:rPr>
                                <w:rFonts w:ascii="Times New Roman" w:hAnsi="Times New Roman" w:cs="Times New Roman"/>
                                <w:sz w:val="22"/>
                                <w:szCs w:val="22"/>
                                <w:lang w:val="bg-BG"/>
                              </w:rPr>
                              <w:t>Където:</w:t>
                            </w:r>
                          </w:p>
                          <w:p w14:paraId="2F3D4A4E"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0 – „Не е получен отговор или резултат“</w:t>
                            </w:r>
                          </w:p>
                          <w:p w14:paraId="5D584E80"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1 – „Разпознати са четири куба“</w:t>
                            </w:r>
                          </w:p>
                          <w:p w14:paraId="1FC87F3C"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2 – „Разпознати са два куба“</w:t>
                            </w:r>
                          </w:p>
                          <w:p w14:paraId="69C5E880"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3 – „Разпознати са три куба“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AE586E" id="_x0000_t202" coordsize="21600,21600" o:spt="202" path="m,l,21600r21600,l21600,xe">
                <v:stroke joinstyle="miter"/>
                <v:path gradientshapeok="t" o:connecttype="rect"/>
              </v:shapetype>
              <v:shape id="Text Box 2" o:spid="_x0000_s1026" type="#_x0000_t202" style="position:absolute;left:0;text-align:left;margin-left:260.8pt;margin-top:62pt;width:211.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">
                <v:textbox style="mso-fit-shape-to-text:t">
                  <w:txbxContent>
                    <w:p w14:paraId="250440F9" w14:textId="042A02CB" w:rsidR="006A7413" w:rsidRPr="009E54A2" w:rsidRDefault="006A7413" w:rsidP="00511C13">
                      <w:pPr>
                        <w:spacing w:line="240" w:lineRule="auto"/>
                        <w:rPr>
                          <w:rFonts w:ascii="Times New Roman" w:hAnsi="Times New Roman" w:cs="Times New Roman"/>
                          <w:sz w:val="22"/>
                          <w:szCs w:val="22"/>
                          <w:lang w:val="bg-BG"/>
                        </w:rPr>
                      </w:pPr>
                      <w:r w:rsidRPr="009E54A2">
                        <w:rPr>
                          <w:rFonts w:ascii="Times New Roman" w:hAnsi="Times New Roman" w:cs="Times New Roman"/>
                          <w:sz w:val="22"/>
                          <w:szCs w:val="22"/>
                          <w:lang w:val="bg-BG"/>
                        </w:rPr>
                        <w:t>Където:</w:t>
                      </w:r>
                    </w:p>
                    <w:p w14:paraId="2F3D4A4E"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0 – „Не е получен отговор или резултат“</w:t>
                      </w:r>
                    </w:p>
                    <w:p w14:paraId="5D584E80"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1 – „Разпознати са четири куба“</w:t>
                      </w:r>
                    </w:p>
                    <w:p w14:paraId="1FC87F3C"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2 – „Разпознати са два куба“</w:t>
                      </w:r>
                    </w:p>
                    <w:p w14:paraId="69C5E880"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3 – „Разпознати са три куба“</w:t>
                      </w:r>
                    </w:p>
                  </w:txbxContent>
                </v:textbox>
                <w10:wrap type="square"/>
              </v:shape>
            </w:pict>
          </mc:Fallback>
        </mc:AlternateContent>
      </w:r>
      <w:r w:rsidRPr="009E54A2">
        <w:rPr>
          <w:rFonts w:ascii="Times New Roman" w:hAnsi="Times New Roman" w:cs="Times New Roman"/>
          <w:b/>
          <w:sz w:val="22"/>
          <w:szCs w:val="22"/>
          <w:lang w:val="bg-BG"/>
        </w:rPr>
        <w:t xml:space="preserve">Фиг. 4.2. Крайни резултати във входна матрица при </w:t>
      </w:r>
      <w:r w:rsidR="00511C13">
        <w:rPr>
          <w:rFonts w:ascii="Times New Roman" w:hAnsi="Times New Roman" w:cs="Times New Roman"/>
          <w:b/>
          <w:sz w:val="22"/>
          <w:szCs w:val="22"/>
          <w:lang w:val="bg-BG"/>
        </w:rPr>
        <w:t>И</w:t>
      </w:r>
      <w:r w:rsidRPr="009E54A2">
        <w:rPr>
          <w:rFonts w:ascii="Times New Roman" w:hAnsi="Times New Roman" w:cs="Times New Roman"/>
          <w:b/>
          <w:sz w:val="22"/>
          <w:szCs w:val="22"/>
          <w:lang w:val="bg-BG"/>
        </w:rPr>
        <w:t>зследване 1</w:t>
      </w:r>
    </w:p>
    <w:p w14:paraId="29E0920E" w14:textId="087DC0F5" w:rsidR="006C75A7" w:rsidRPr="00744AAF" w:rsidRDefault="006C75A7" w:rsidP="00511C13">
      <w:pPr>
        <w:rPr>
          <w:rFonts w:ascii="Times New Roman" w:hAnsi="Times New Roman" w:cs="Times New Roman"/>
          <w:sz w:val="22"/>
          <w:szCs w:val="22"/>
          <w:lang w:val="bg-BG"/>
        </w:rPr>
      </w:pPr>
      <m:oMath>
        <m:r>
          <w:rPr>
            <w:rFonts w:ascii="Cambria Math" w:hAnsi="Cambria Math" w:cs="Times New Roman"/>
          </w:rPr>
          <m:t>Х</m:t>
        </m:r>
        <m:r>
          <w:rPr>
            <w:rFonts w:ascii="Cambria Math" w:hAnsi="Cambria Math" w:cs="Times New Roman"/>
            <w:lang w:val="bg-BG"/>
          </w:rPr>
          <m:t xml:space="preserve">= </m:t>
        </m:r>
        <m:d>
          <m:dPr>
            <m:begChr m:val="["/>
            <m:endChr m:val="]"/>
            <m:ctrlPr>
              <w:rPr>
                <w:rFonts w:ascii="Cambria Math" w:hAnsi="Cambria Math" w:cs="Times New Roman"/>
                <w:i/>
                <w:lang w:val="bg-BG"/>
              </w:rPr>
            </m:ctrlPr>
          </m:dPr>
          <m:e>
            <m:m>
              <m:mPr>
                <m:mcs>
                  <m:mc>
                    <m:mcPr>
                      <m:count m:val="12"/>
                      <m:mcJc m:val="center"/>
                    </m:mcPr>
                  </m:mc>
                </m:mcs>
                <m:ctrlPr>
                  <w:rPr>
                    <w:rFonts w:ascii="Cambria Math" w:hAnsi="Cambria Math" w:cs="Times New Roman"/>
                    <w:i/>
                    <w:lang w:val="bg-BG"/>
                  </w:rPr>
                </m:ctrlPr>
              </m:mPr>
              <m:mr>
                <m:e>
                  <m:r>
                    <w:rPr>
                      <w:rFonts w:ascii="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e>
                <m:e>
                  <m:r>
                    <w:rPr>
                      <w:rFonts w:ascii="Cambria Math" w:hAnsi="Cambria Math" w:cs="Times New Roman"/>
                      <w:lang w:val="bg-BG"/>
                    </w:rPr>
                    <m:t>0</m:t>
                  </m:r>
                </m:e>
                <m:e>
                  <m:r>
                    <w:rPr>
                      <w:rFonts w:ascii="Cambria Math" w:hAnsi="Cambria Math" w:cs="Times New Roman"/>
                      <w:lang w:val="bg-BG"/>
                    </w:rPr>
                    <m:t>0</m:t>
                  </m:r>
                </m:e>
                <m:e>
                  <m:r>
                    <w:rPr>
                      <w:rFonts w:ascii="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e>
                  <m:r>
                    <w:rPr>
                      <w:rFonts w:ascii="Cambria Math" w:eastAsia="Cambria Math" w:hAnsi="Cambria Math" w:cs="Times New Roman"/>
                      <w:lang w:val="bg-BG"/>
                    </w:rPr>
                    <m:t>0;</m:t>
                  </m:r>
                  <m:ctrlPr>
                    <w:rPr>
                      <w:rFonts w:ascii="Cambria Math" w:eastAsia="Cambria Math" w:hAnsi="Cambria Math" w:cs="Times New Roman"/>
                      <w:i/>
                      <w:lang w:val="bg-BG"/>
                    </w:rPr>
                  </m:ctrlPr>
                </m:e>
              </m:mr>
              <m:mr>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e>
                <m:e>
                  <m:r>
                    <w:rPr>
                      <w:rFonts w:ascii="Cambria Math" w:hAnsi="Cambria Math" w:cs="Times New Roman"/>
                      <w:lang w:val="bg-BG"/>
                    </w:rPr>
                    <m:t>1</m:t>
                  </m:r>
                </m:e>
                <m:e>
                  <m:r>
                    <w:rPr>
                      <w:rFonts w:ascii="Cambria Math" w:hAnsi="Cambria Math" w:cs="Times New Roman"/>
                      <w:lang w:val="bg-BG"/>
                    </w:rPr>
                    <m:t>1</m:t>
                  </m:r>
                </m:e>
                <m:e>
                  <m:r>
                    <w:rPr>
                      <w:rFonts w:ascii="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e>
                  <m:r>
                    <w:rPr>
                      <w:rFonts w:ascii="Cambria Math" w:eastAsia="Cambria Math" w:hAnsi="Cambria Math" w:cs="Times New Roman"/>
                      <w:lang w:val="bg-BG"/>
                    </w:rPr>
                    <m:t>1;</m:t>
                  </m:r>
                  <m:ctrlPr>
                    <w:rPr>
                      <w:rFonts w:ascii="Cambria Math" w:eastAsia="Cambria Math" w:hAnsi="Cambria Math" w:cs="Times New Roman"/>
                      <w:i/>
                      <w:lang w:val="bg-BG"/>
                    </w:rPr>
                  </m:ctrlPr>
                </m:e>
              </m:mr>
              <m:mr>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e>
                <m:e>
                  <m:r>
                    <w:rPr>
                      <w:rFonts w:ascii="Cambria Math" w:hAnsi="Cambria Math" w:cs="Times New Roman"/>
                      <w:lang w:val="bg-BG"/>
                    </w:rPr>
                    <m:t>2</m:t>
                  </m:r>
                </m:e>
                <m:e>
                  <m:r>
                    <w:rPr>
                      <w:rFonts w:ascii="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e>
                  <m:r>
                    <w:rPr>
                      <w:rFonts w:ascii="Cambria Math" w:eastAsia="Cambria Math" w:hAnsi="Cambria Math" w:cs="Times New Roman"/>
                      <w:lang w:val="bg-BG"/>
                    </w:rPr>
                    <m:t>2;</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mr>
              <m:mr>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ctrlPr>
                    <w:rPr>
                      <w:rFonts w:ascii="Cambria Math" w:eastAsia="Cambria Math" w:hAnsi="Cambria Math" w:cs="Times New Roman"/>
                      <w:i/>
                      <w:lang w:val="bg-BG"/>
                    </w:rPr>
                  </m:ctrlPr>
                </m:e>
                <m:e>
                  <m:r>
                    <w:rPr>
                      <w:rFonts w:ascii="Cambria Math" w:eastAsia="Cambria Math" w:hAnsi="Cambria Math" w:cs="Times New Roman"/>
                      <w:lang w:val="bg-BG"/>
                    </w:rPr>
                    <m:t>3;</m:t>
                  </m:r>
                </m:e>
              </m:mr>
            </m:m>
          </m:e>
        </m:d>
      </m:oMath>
      <w:r w:rsidRPr="00744AAF">
        <w:rPr>
          <w:rFonts w:ascii="Times New Roman" w:hAnsi="Times New Roman" w:cs="Times New Roman"/>
          <w:lang w:val="bg-BG"/>
        </w:rPr>
        <w:t xml:space="preserve"> </w:t>
      </w:r>
      <w:r w:rsidRPr="00744AAF">
        <w:rPr>
          <w:rFonts w:ascii="Times New Roman" w:hAnsi="Times New Roman" w:cs="Times New Roman"/>
          <w:lang w:val="bg-BG"/>
        </w:rPr>
        <w:tab/>
      </w:r>
      <w:r w:rsidRPr="00744AAF">
        <w:rPr>
          <w:rFonts w:ascii="Times New Roman" w:hAnsi="Times New Roman" w:cs="Times New Roman"/>
          <w:sz w:val="22"/>
          <w:szCs w:val="22"/>
          <w:lang w:val="bg-BG"/>
        </w:rPr>
        <w:t xml:space="preserve"> (4.1)</w:t>
      </w:r>
      <w:r w:rsidR="009E54A2">
        <w:rPr>
          <w:rFonts w:ascii="Times New Roman" w:hAnsi="Times New Roman" w:cs="Times New Roman"/>
          <w:sz w:val="22"/>
          <w:szCs w:val="22"/>
          <w:lang w:val="bg-BG"/>
        </w:rPr>
        <w:t xml:space="preserve"> </w:t>
      </w:r>
    </w:p>
    <w:p w14:paraId="6E5D4198" w14:textId="77777777" w:rsidR="006C75A7" w:rsidRPr="00511C13" w:rsidRDefault="006C75A7" w:rsidP="00511C13">
      <w:pPr>
        <w:spacing w:line="240" w:lineRule="auto"/>
        <w:ind w:firstLine="425"/>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При този тип изследва характеристиките (4.2) от 0, 1 и 2 се третират като „провален тест“, а клас 3 е единствения представляващ „успешно преминал тест“.</w:t>
      </w:r>
    </w:p>
    <w:p w14:paraId="0AAA4E9F" w14:textId="77777777" w:rsidR="006C75A7" w:rsidRPr="00511C13" w:rsidRDefault="006C75A7" w:rsidP="00511C13">
      <w:pPr>
        <w:spacing w:line="240" w:lineRule="auto"/>
        <w:ind w:firstLine="425"/>
        <w:jc w:val="both"/>
        <w:rPr>
          <w:rFonts w:ascii="Times New Roman" w:hAnsi="Times New Roman" w:cs="Times New Roman"/>
          <w:sz w:val="22"/>
          <w:szCs w:val="22"/>
          <w:lang w:val="bg-BG"/>
        </w:rPr>
      </w:pPr>
      <m:oMath>
        <m:r>
          <w:rPr>
            <w:rFonts w:ascii="Cambria Math" w:hAnsi="Cambria Math" w:cs="Times New Roman"/>
            <w:sz w:val="22"/>
            <w:szCs w:val="22"/>
          </w:rPr>
          <m:t xml:space="preserve">Y= </m:t>
        </m:r>
        <m:d>
          <m:dPr>
            <m:begChr m:val="["/>
            <m:endChr m:val="]"/>
            <m:ctrlPr>
              <w:rPr>
                <w:rFonts w:ascii="Cambria Math" w:hAnsi="Cambria Math" w:cs="Times New Roman"/>
                <w:i/>
                <w:sz w:val="22"/>
                <w:szCs w:val="22"/>
                <w:lang w:val="bg-BG"/>
              </w:rPr>
            </m:ctrlPr>
          </m:dPr>
          <m:e>
            <m:m>
              <m:mPr>
                <m:mcs>
                  <m:mc>
                    <m:mcPr>
                      <m:count m:val="15"/>
                      <m:mcJc m:val="center"/>
                    </m:mcPr>
                  </m:mc>
                </m:mcs>
                <m:ctrlPr>
                  <w:rPr>
                    <w:rFonts w:ascii="Cambria Math" w:hAnsi="Cambria Math" w:cs="Times New Roman"/>
                    <w:i/>
                    <w:sz w:val="22"/>
                    <w:szCs w:val="22"/>
                    <w:lang w:val="bg-BG"/>
                  </w:rPr>
                </m:ctrlPr>
              </m:mPr>
              <m:mr>
                <m:e>
                  <m:r>
                    <w:rPr>
                      <w:rFonts w:ascii="Cambria Math" w:hAnsi="Cambria Math" w:cs="Times New Roman"/>
                      <w:sz w:val="22"/>
                      <w:szCs w:val="22"/>
                      <w:lang w:val="bg-BG"/>
                    </w:rPr>
                    <m:t>0</m:t>
                  </m:r>
                  <m:r>
                    <w:rPr>
                      <w:rFonts w:ascii="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0</m:t>
                  </m:r>
                  <m:r>
                    <w:rPr>
                      <w:rFonts w:ascii="Cambria Math" w:eastAsia="Cambria Math" w:hAnsi="Cambria Math" w:cs="Times New Roman"/>
                      <w:sz w:val="22"/>
                      <w:szCs w:val="22"/>
                    </w:rPr>
                    <m:t>;</m:t>
                  </m:r>
                </m:e>
                <m:e>
                  <m:r>
                    <w:rPr>
                      <w:rFonts w:ascii="Cambria Math" w:hAnsi="Cambria Math" w:cs="Times New Roman"/>
                      <w:sz w:val="22"/>
                      <w:szCs w:val="22"/>
                      <w:lang w:val="bg-BG"/>
                    </w:rPr>
                    <m:t>0</m:t>
                  </m:r>
                  <m:r>
                    <w:rPr>
                      <w:rFonts w:ascii="Cambria Math" w:hAnsi="Cambria Math" w:cs="Times New Roman"/>
                      <w:sz w:val="22"/>
                      <w:szCs w:val="22"/>
                    </w:rPr>
                    <m:t>;</m:t>
                  </m:r>
                </m:e>
                <m:e>
                  <m:r>
                    <w:rPr>
                      <w:rFonts w:ascii="Cambria Math" w:hAnsi="Cambria Math" w:cs="Times New Roman"/>
                      <w:sz w:val="22"/>
                      <w:szCs w:val="22"/>
                      <w:lang w:val="bg-BG"/>
                    </w:rPr>
                    <m:t>1;</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e>
              </m:mr>
            </m:m>
          </m:e>
        </m:d>
      </m:oMath>
      <w:r w:rsidRPr="00511C13">
        <w:rPr>
          <w:rFonts w:ascii="Times New Roman" w:hAnsi="Times New Roman" w:cs="Times New Roman"/>
          <w:sz w:val="22"/>
          <w:szCs w:val="22"/>
          <w:lang w:val="bg-BG"/>
        </w:rPr>
        <w:t xml:space="preserve"> </w:t>
      </w:r>
      <w:r w:rsidRPr="00511C13">
        <w:rPr>
          <w:rFonts w:ascii="Times New Roman" w:hAnsi="Times New Roman" w:cs="Times New Roman"/>
          <w:sz w:val="22"/>
          <w:szCs w:val="22"/>
          <w:lang w:val="bg-BG"/>
        </w:rPr>
        <w:tab/>
      </w:r>
      <w:r w:rsidRPr="00511C13">
        <w:rPr>
          <w:rFonts w:ascii="Times New Roman" w:hAnsi="Times New Roman" w:cs="Times New Roman"/>
          <w:sz w:val="22"/>
          <w:szCs w:val="22"/>
          <w:lang w:val="bg-BG"/>
        </w:rPr>
        <w:tab/>
        <w:t>(4.2)</w:t>
      </w:r>
    </w:p>
    <w:p w14:paraId="4296DA8A" w14:textId="77777777" w:rsidR="006C75A7" w:rsidRDefault="006C75A7" w:rsidP="00511C13">
      <w:pPr>
        <w:spacing w:line="240" w:lineRule="auto"/>
        <w:ind w:firstLine="425"/>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 xml:space="preserve">В резултат от изследването, на фигура 4.3 се наблюдава 100% успеваемост за успешна класификация на всички целеви класове, при по-малко от 500 цикъла на обучение. </w:t>
      </w:r>
    </w:p>
    <w:p w14:paraId="1B7E0DC2" w14:textId="77777777" w:rsidR="006C75A7" w:rsidRDefault="006C75A7" w:rsidP="006C75A7">
      <w:pPr>
        <w:jc w:val="center"/>
        <w:rPr>
          <w:rFonts w:ascii="Times New Roman" w:hAnsi="Times New Roman" w:cs="Times New Roman"/>
        </w:rPr>
      </w:pPr>
      <w:r w:rsidRPr="00744AAF">
        <w:rPr>
          <w:rFonts w:ascii="Times New Roman" w:hAnsi="Times New Roman" w:cs="Times New Roman"/>
          <w:noProof/>
        </w:rPr>
        <w:lastRenderedPageBreak/>
        <w:drawing>
          <wp:inline distT="0" distB="0" distL="0" distR="0" wp14:anchorId="060D5E3B" wp14:editId="45FB40F9">
            <wp:extent cx="2662733" cy="2662733"/>
            <wp:effectExtent l="0" t="0" r="4445" b="4445"/>
            <wp:docPr id="50860626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97743" name="Picture 1" descr="A diagram of a diagram&#10;&#10;Description automatically generated"/>
                    <pic:cNvPicPr/>
                  </pic:nvPicPr>
                  <pic:blipFill>
                    <a:blip r:embed="rId12"/>
                    <a:stretch>
                      <a:fillRect/>
                    </a:stretch>
                  </pic:blipFill>
                  <pic:spPr>
                    <a:xfrm>
                      <a:off x="0" y="0"/>
                      <a:ext cx="2674316" cy="2674316"/>
                    </a:xfrm>
                    <a:prstGeom prst="rect">
                      <a:avLst/>
                    </a:prstGeom>
                  </pic:spPr>
                </pic:pic>
              </a:graphicData>
            </a:graphic>
          </wp:inline>
        </w:drawing>
      </w:r>
    </w:p>
    <w:p w14:paraId="5EB5E29E" w14:textId="02C3BC24" w:rsidR="002C2855" w:rsidRPr="002C2855" w:rsidRDefault="002C2855" w:rsidP="006C75A7">
      <w:pPr>
        <w:jc w:val="center"/>
        <w:rPr>
          <w:rFonts w:ascii="Times New Roman" w:hAnsi="Times New Roman" w:cs="Times New Roman"/>
        </w:rPr>
      </w:pPr>
      <w:r w:rsidRPr="002C2855">
        <w:rPr>
          <w:rFonts w:ascii="Times New Roman" w:hAnsi="Times New Roman" w:cs="Times New Roman"/>
          <w:b/>
          <w:bCs/>
          <w:sz w:val="22"/>
          <w:szCs w:val="22"/>
          <w:lang w:val="ru-RU"/>
        </w:rPr>
        <w:t>Фиг</w:t>
      </w:r>
      <w:r w:rsidRPr="002C2855">
        <w:rPr>
          <w:rFonts w:ascii="Times New Roman" w:hAnsi="Times New Roman" w:cs="Times New Roman"/>
          <w:b/>
          <w:bCs/>
          <w:smallCaps/>
          <w:sz w:val="22"/>
          <w:szCs w:val="22"/>
        </w:rPr>
        <w:t>.</w:t>
      </w:r>
      <w:r w:rsidRPr="002C2855">
        <w:rPr>
          <w:rFonts w:ascii="Times New Roman" w:hAnsi="Times New Roman" w:cs="Times New Roman"/>
          <w:b/>
          <w:bCs/>
          <w:sz w:val="22"/>
          <w:szCs w:val="22"/>
        </w:rPr>
        <w:t>4</w:t>
      </w:r>
      <w:r w:rsidRPr="002C2855">
        <w:rPr>
          <w:rFonts w:ascii="Times New Roman" w:hAnsi="Times New Roman" w:cs="Times New Roman"/>
          <w:b/>
          <w:bCs/>
          <w:sz w:val="22"/>
          <w:szCs w:val="22"/>
          <w:lang w:val="ru-RU"/>
        </w:rPr>
        <w:t>.</w:t>
      </w:r>
      <w:r w:rsidRPr="002C2855">
        <w:rPr>
          <w:rFonts w:ascii="Times New Roman" w:hAnsi="Times New Roman" w:cs="Times New Roman"/>
          <w:b/>
          <w:bCs/>
          <w:sz w:val="22"/>
          <w:szCs w:val="22"/>
          <w:lang w:val="bg-BG"/>
        </w:rPr>
        <w:t>3</w:t>
      </w:r>
      <w:r w:rsidRPr="002C2855">
        <w:rPr>
          <w:rFonts w:ascii="Times New Roman" w:hAnsi="Times New Roman" w:cs="Times New Roman"/>
          <w:b/>
          <w:bCs/>
          <w:sz w:val="22"/>
          <w:szCs w:val="22"/>
        </w:rPr>
        <w:t>.</w:t>
      </w:r>
      <w:r w:rsidRPr="002C2855">
        <w:rPr>
          <w:rFonts w:ascii="Times New Roman" w:hAnsi="Times New Roman" w:cs="Times New Roman"/>
          <w:b/>
          <w:bCs/>
          <w:sz w:val="22"/>
          <w:szCs w:val="22"/>
          <w:lang w:val="bg-BG"/>
        </w:rPr>
        <w:t xml:space="preserve"> </w:t>
      </w:r>
      <w:r w:rsidRPr="002C2855">
        <w:rPr>
          <w:rFonts w:ascii="Times New Roman" w:hAnsi="Times New Roman" w:cs="Times New Roman"/>
          <w:sz w:val="22"/>
          <w:szCs w:val="22"/>
          <w:lang w:val="bg-BG"/>
        </w:rPr>
        <w:t>Матрица на объркване при Изследване 1</w:t>
      </w:r>
    </w:p>
    <w:p w14:paraId="4767C88F" w14:textId="77777777" w:rsidR="006C75A7" w:rsidRDefault="006C75A7" w:rsidP="00511C13">
      <w:pPr>
        <w:ind w:firstLine="426"/>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Доказателство за това са и резултатите от хистограмата на грешките (Фиг. 4.4), където се наблюдава само една лента – в центъра на хистограмата, близо до нулата. Липсата на допълнителни ленти върху хоризонталната ос означава, че изходните стойности съвпадат плътно с целевите без установени грешки по време на обучителния процес.</w:t>
      </w:r>
    </w:p>
    <w:p w14:paraId="3D4D4F89" w14:textId="77777777" w:rsidR="006C75A7" w:rsidRDefault="006C75A7" w:rsidP="006C75A7">
      <w:pPr>
        <w:jc w:val="center"/>
        <w:rPr>
          <w:rFonts w:ascii="Times New Roman" w:hAnsi="Times New Roman" w:cs="Times New Roman"/>
        </w:rPr>
      </w:pPr>
      <w:r w:rsidRPr="00744AAF">
        <w:rPr>
          <w:rFonts w:ascii="Times New Roman" w:hAnsi="Times New Roman" w:cs="Times New Roman"/>
          <w:noProof/>
        </w:rPr>
        <w:drawing>
          <wp:inline distT="0" distB="0" distL="0" distR="0" wp14:anchorId="120F2692" wp14:editId="6A475E04">
            <wp:extent cx="3251200" cy="2438400"/>
            <wp:effectExtent l="0" t="0" r="6350" b="0"/>
            <wp:docPr id="304162095" name="Picture 1" descr="A graph of error and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62095" name="Picture 1" descr="A graph of error and error&#10;&#10;Description automatically generated"/>
                    <pic:cNvPicPr/>
                  </pic:nvPicPr>
                  <pic:blipFill>
                    <a:blip r:embed="rId13"/>
                    <a:stretch>
                      <a:fillRect/>
                    </a:stretch>
                  </pic:blipFill>
                  <pic:spPr>
                    <a:xfrm>
                      <a:off x="0" y="0"/>
                      <a:ext cx="3251200" cy="2438400"/>
                    </a:xfrm>
                    <a:prstGeom prst="rect">
                      <a:avLst/>
                    </a:prstGeom>
                  </pic:spPr>
                </pic:pic>
              </a:graphicData>
            </a:graphic>
          </wp:inline>
        </w:drawing>
      </w:r>
    </w:p>
    <w:p w14:paraId="69DBBB22" w14:textId="1D906834" w:rsidR="002C2855" w:rsidRPr="002C2855" w:rsidRDefault="002C2855" w:rsidP="002C2855">
      <w:pPr>
        <w:jc w:val="center"/>
        <w:rPr>
          <w:rFonts w:ascii="Times New Roman" w:hAnsi="Times New Roman" w:cs="Times New Roman"/>
          <w:b/>
          <w:sz w:val="22"/>
          <w:szCs w:val="22"/>
        </w:rPr>
      </w:pPr>
      <w:r w:rsidRPr="00511C13">
        <w:rPr>
          <w:rFonts w:ascii="Times New Roman" w:hAnsi="Times New Roman" w:cs="Times New Roman"/>
          <w:b/>
          <w:sz w:val="22"/>
          <w:szCs w:val="22"/>
          <w:lang w:val="ru-RU"/>
        </w:rPr>
        <w:t>Фиг</w:t>
      </w:r>
      <w:r w:rsidRPr="00511C13">
        <w:rPr>
          <w:rFonts w:ascii="Times New Roman" w:hAnsi="Times New Roman" w:cs="Times New Roman"/>
          <w:b/>
          <w:sz w:val="22"/>
          <w:szCs w:val="22"/>
        </w:rPr>
        <w:t>4</w:t>
      </w:r>
      <w:r w:rsidRPr="00511C13">
        <w:rPr>
          <w:rFonts w:ascii="Times New Roman" w:hAnsi="Times New Roman" w:cs="Times New Roman"/>
          <w:b/>
          <w:sz w:val="22"/>
          <w:szCs w:val="22"/>
          <w:lang w:val="ru-RU"/>
        </w:rPr>
        <w:t>.</w:t>
      </w:r>
      <w:r w:rsidRPr="00511C13">
        <w:rPr>
          <w:rFonts w:ascii="Times New Roman" w:hAnsi="Times New Roman" w:cs="Times New Roman"/>
          <w:b/>
          <w:sz w:val="22"/>
          <w:szCs w:val="22"/>
          <w:lang w:val="bg-BG"/>
        </w:rPr>
        <w:t>4</w:t>
      </w:r>
      <w:r w:rsidRPr="00511C13">
        <w:rPr>
          <w:rFonts w:ascii="Times New Roman" w:hAnsi="Times New Roman" w:cs="Times New Roman"/>
          <w:b/>
          <w:sz w:val="22"/>
          <w:szCs w:val="22"/>
        </w:rPr>
        <w:t>.</w:t>
      </w:r>
      <w:r w:rsidRPr="00511C13">
        <w:rPr>
          <w:rFonts w:ascii="Times New Roman" w:hAnsi="Times New Roman" w:cs="Times New Roman"/>
          <w:b/>
          <w:sz w:val="22"/>
          <w:szCs w:val="22"/>
          <w:lang w:val="bg-BG"/>
        </w:rPr>
        <w:t xml:space="preserve"> </w:t>
      </w:r>
      <w:r w:rsidRPr="002C2855">
        <w:rPr>
          <w:rFonts w:ascii="Times New Roman" w:hAnsi="Times New Roman" w:cs="Times New Roman"/>
          <w:bCs/>
          <w:sz w:val="22"/>
          <w:szCs w:val="22"/>
          <w:lang w:val="bg-BG"/>
        </w:rPr>
        <w:t>Хистограма на грешките при Изследване 1</w:t>
      </w:r>
    </w:p>
    <w:p w14:paraId="21AE7EB7" w14:textId="77777777" w:rsidR="006C75A7" w:rsidRDefault="006C75A7" w:rsidP="00511C13">
      <w:pPr>
        <w:ind w:firstLine="426"/>
        <w:jc w:val="both"/>
        <w:rPr>
          <w:rFonts w:ascii="Times New Roman" w:hAnsi="Times New Roman" w:cs="Times New Roman"/>
          <w:sz w:val="22"/>
          <w:szCs w:val="22"/>
          <w:lang w:val="bg-BG"/>
        </w:rPr>
      </w:pPr>
      <w:r w:rsidRPr="00744AAF">
        <w:rPr>
          <w:rFonts w:ascii="Times New Roman" w:hAnsi="Times New Roman" w:cs="Times New Roman"/>
          <w:sz w:val="22"/>
          <w:szCs w:val="22"/>
          <w:lang w:val="bg-BG"/>
        </w:rPr>
        <w:t>Резултатите (Фиг. 4.5) демонстрират ясно разделение на зоните на прототипите на клас 0 и клас 1. Един от прототипите на клас 0 е разположен в крайната лява зона на проекцията, докато един от прототипите на клас 1 – в крайната дясна. В допълнение се наблюдава, че по един от прототипите на двата класа са близо един до друг в един и същ регион (долу вляво), което показва частично припокриване на характеристичните пространства. Това би могло да доведе до по-голямо объркване между тези класове, освен ако не се внесат допълнителни разграничителни характеристики.</w:t>
      </w:r>
    </w:p>
    <w:p w14:paraId="18CFE05F" w14:textId="77777777" w:rsidR="006C75A7" w:rsidRDefault="006C75A7" w:rsidP="006C75A7">
      <w:pPr>
        <w:jc w:val="center"/>
        <w:rPr>
          <w:rFonts w:ascii="Times New Roman" w:hAnsi="Times New Roman" w:cs="Times New Roman"/>
        </w:rPr>
      </w:pPr>
      <w:r w:rsidRPr="00744AAF">
        <w:rPr>
          <w:rFonts w:ascii="Times New Roman" w:hAnsi="Times New Roman" w:cs="Times New Roman"/>
          <w:noProof/>
        </w:rPr>
        <w:lastRenderedPageBreak/>
        <w:drawing>
          <wp:inline distT="0" distB="0" distL="0" distR="0" wp14:anchorId="07D5A588" wp14:editId="2A3C17DE">
            <wp:extent cx="2965836" cy="2224377"/>
            <wp:effectExtent l="0" t="0" r="6350" b="5080"/>
            <wp:docPr id="1325742760" name="Picture 1"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42760" name="Picture 1" descr="A graph with numbers and symbols&#10;&#10;Description automatically generated"/>
                    <pic:cNvPicPr/>
                  </pic:nvPicPr>
                  <pic:blipFill>
                    <a:blip r:embed="rId14"/>
                    <a:stretch>
                      <a:fillRect/>
                    </a:stretch>
                  </pic:blipFill>
                  <pic:spPr>
                    <a:xfrm>
                      <a:off x="0" y="0"/>
                      <a:ext cx="2992445" cy="2244333"/>
                    </a:xfrm>
                    <a:prstGeom prst="rect">
                      <a:avLst/>
                    </a:prstGeom>
                  </pic:spPr>
                </pic:pic>
              </a:graphicData>
            </a:graphic>
          </wp:inline>
        </w:drawing>
      </w:r>
    </w:p>
    <w:p w14:paraId="2FD05BA4" w14:textId="77777777" w:rsidR="002C2855" w:rsidRPr="00511C13" w:rsidRDefault="002C2855" w:rsidP="002C2855">
      <w:pPr>
        <w:ind w:firstLine="426"/>
        <w:rPr>
          <w:rFonts w:ascii="Times New Roman" w:hAnsi="Times New Roman" w:cs="Times New Roman"/>
          <w:b/>
          <w:sz w:val="22"/>
          <w:szCs w:val="22"/>
          <w:lang w:val="bg-BG"/>
        </w:rPr>
      </w:pPr>
      <w:r w:rsidRPr="00511C13">
        <w:rPr>
          <w:rFonts w:ascii="Times New Roman" w:hAnsi="Times New Roman" w:cs="Times New Roman"/>
          <w:b/>
          <w:sz w:val="22"/>
          <w:szCs w:val="22"/>
          <w:lang w:val="bg-BG"/>
        </w:rPr>
        <w:t>Фиг</w:t>
      </w:r>
      <w:r>
        <w:rPr>
          <w:rFonts w:ascii="Times New Roman" w:hAnsi="Times New Roman" w:cs="Times New Roman"/>
          <w:b/>
          <w:sz w:val="22"/>
          <w:szCs w:val="22"/>
        </w:rPr>
        <w:t>.</w:t>
      </w:r>
      <w:r w:rsidRPr="00511C13">
        <w:rPr>
          <w:rFonts w:ascii="Times New Roman" w:hAnsi="Times New Roman" w:cs="Times New Roman"/>
          <w:b/>
          <w:sz w:val="22"/>
          <w:szCs w:val="22"/>
          <w:lang w:val="bg-BG"/>
        </w:rPr>
        <w:t xml:space="preserve">4.5. </w:t>
      </w:r>
      <w:r w:rsidRPr="002C2855">
        <w:rPr>
          <w:rFonts w:ascii="Times New Roman" w:hAnsi="Times New Roman" w:cs="Times New Roman"/>
          <w:bCs/>
          <w:sz w:val="22"/>
          <w:szCs w:val="22"/>
          <w:lang w:val="bg-BG"/>
        </w:rPr>
        <w:t xml:space="preserve">Двуизмерна прожекция на прототипите на </w:t>
      </w:r>
      <w:r w:rsidRPr="002C2855">
        <w:rPr>
          <w:rFonts w:ascii="Times New Roman" w:hAnsi="Times New Roman" w:cs="Times New Roman"/>
          <w:bCs/>
          <w:i/>
          <w:sz w:val="22"/>
          <w:szCs w:val="22"/>
          <w:lang w:val="bg-BG"/>
        </w:rPr>
        <w:t>LVQ мрежата</w:t>
      </w:r>
      <w:r w:rsidRPr="002C2855">
        <w:rPr>
          <w:rFonts w:ascii="Times New Roman" w:hAnsi="Times New Roman" w:cs="Times New Roman"/>
          <w:bCs/>
          <w:sz w:val="22"/>
          <w:szCs w:val="22"/>
          <w:lang w:val="bg-BG"/>
        </w:rPr>
        <w:t xml:space="preserve"> при Изследване 1</w:t>
      </w:r>
    </w:p>
    <w:p w14:paraId="63B19C91" w14:textId="77777777" w:rsidR="002C2855" w:rsidRPr="002C2855" w:rsidRDefault="002C2855" w:rsidP="006C75A7">
      <w:pPr>
        <w:jc w:val="center"/>
        <w:rPr>
          <w:rFonts w:ascii="Times New Roman" w:hAnsi="Times New Roman" w:cs="Times New Roman"/>
        </w:rPr>
      </w:pPr>
    </w:p>
    <w:p w14:paraId="096F77EB" w14:textId="5DD45374" w:rsidR="006C75A7" w:rsidRPr="00EF76DB" w:rsidRDefault="006C75A7" w:rsidP="00511C13">
      <w:pPr>
        <w:pStyle w:val="Heading3"/>
        <w:spacing w:before="0" w:after="120"/>
        <w:ind w:firstLine="425"/>
        <w:jc w:val="both"/>
        <w:rPr>
          <w:rFonts w:ascii="Times New Roman" w:hAnsi="Times New Roman" w:cs="Times New Roman"/>
          <w:b/>
          <w:bCs/>
          <w:color w:val="auto"/>
          <w:sz w:val="22"/>
          <w:szCs w:val="22"/>
          <w:lang w:val="bg-BG"/>
        </w:rPr>
      </w:pPr>
      <w:bookmarkStart w:id="78" w:name="_Toc209458433"/>
      <w:bookmarkStart w:id="79" w:name="_Toc212129885"/>
      <w:r w:rsidRPr="00EF76DB">
        <w:rPr>
          <w:rFonts w:ascii="Times New Roman" w:hAnsi="Times New Roman" w:cs="Times New Roman"/>
          <w:b/>
          <w:bCs/>
          <w:color w:val="auto"/>
          <w:sz w:val="22"/>
          <w:szCs w:val="22"/>
          <w:lang w:val="bg-BG"/>
        </w:rPr>
        <w:t>Изследване 2</w:t>
      </w:r>
      <w:bookmarkEnd w:id="78"/>
      <w:bookmarkEnd w:id="79"/>
    </w:p>
    <w:p w14:paraId="1458234D" w14:textId="77777777" w:rsidR="006C75A7" w:rsidRDefault="006C75A7" w:rsidP="00511C13">
      <w:pPr>
        <w:spacing w:line="240" w:lineRule="auto"/>
        <w:ind w:firstLine="425"/>
        <w:jc w:val="both"/>
        <w:rPr>
          <w:rFonts w:ascii="Times New Roman" w:hAnsi="Times New Roman" w:cs="Times New Roman"/>
          <w:sz w:val="24"/>
          <w:szCs w:val="24"/>
          <w:lang w:val="bg-BG"/>
        </w:rPr>
      </w:pPr>
      <w:r w:rsidRPr="00744AAF">
        <w:rPr>
          <w:rFonts w:ascii="Times New Roman" w:hAnsi="Times New Roman" w:cs="Times New Roman"/>
          <w:sz w:val="24"/>
          <w:szCs w:val="24"/>
          <w:lang w:val="bg-BG"/>
        </w:rPr>
        <w:t>За нуждите на изследването са използвани 921 крайни резултата от апарати за зрителен скрининг</w:t>
      </w:r>
      <w:r w:rsidRPr="00744AAF">
        <w:rPr>
          <w:rFonts w:ascii="Times New Roman" w:hAnsi="Times New Roman" w:cs="Times New Roman"/>
          <w:sz w:val="24"/>
          <w:szCs w:val="24"/>
        </w:rPr>
        <w:t xml:space="preserve"> </w:t>
      </w:r>
      <w:r w:rsidRPr="00744AAF">
        <w:rPr>
          <w:rFonts w:ascii="Times New Roman" w:hAnsi="Times New Roman" w:cs="Times New Roman"/>
          <w:sz w:val="24"/>
          <w:szCs w:val="24"/>
          <w:lang w:val="bg-BG"/>
        </w:rPr>
        <w:t xml:space="preserve">тестове, нормализирани и структурирани (4.6) във входната матрица за обучение на невронната мрежа с </w:t>
      </w:r>
      <w:r w:rsidRPr="00744AAF">
        <w:rPr>
          <w:rFonts w:ascii="Times New Roman" w:hAnsi="Times New Roman" w:cs="Times New Roman"/>
          <w:sz w:val="24"/>
          <w:szCs w:val="24"/>
        </w:rPr>
        <w:t>LVQ</w:t>
      </w:r>
      <w:r w:rsidRPr="00744AAF">
        <w:rPr>
          <w:rFonts w:ascii="Times New Roman" w:hAnsi="Times New Roman" w:cs="Times New Roman"/>
          <w:sz w:val="24"/>
          <w:szCs w:val="24"/>
          <w:lang w:val="bg-BG"/>
        </w:rPr>
        <w:t>.</w:t>
      </w:r>
    </w:p>
    <w:p w14:paraId="13E7007B" w14:textId="77777777" w:rsidR="00511C13" w:rsidRDefault="00511C13" w:rsidP="00511C13">
      <w:pPr>
        <w:spacing w:line="240" w:lineRule="auto"/>
        <w:ind w:firstLine="425"/>
        <w:jc w:val="both"/>
        <w:rPr>
          <w:rFonts w:ascii="Times New Roman" w:hAnsi="Times New Roman" w:cs="Times New Roman"/>
          <w:sz w:val="24"/>
          <w:szCs w:val="24"/>
          <w:lang w:val="bg-BG"/>
        </w:rPr>
      </w:pPr>
    </w:p>
    <w:p w14:paraId="378868F9" w14:textId="762757F7" w:rsidR="006C75A7" w:rsidRPr="00744AAF" w:rsidRDefault="00511C13" w:rsidP="00511C13">
      <w:pPr>
        <w:spacing w:line="240" w:lineRule="auto"/>
        <w:jc w:val="both"/>
        <w:rPr>
          <w:rFonts w:ascii="Times New Roman" w:hAnsi="Times New Roman" w:cs="Times New Roman"/>
        </w:rPr>
      </w:pPr>
      <w:r w:rsidRPr="009E54A2">
        <w:rPr>
          <w:rFonts w:ascii="Times New Roman" w:hAnsi="Times New Roman" w:cs="Times New Roman"/>
          <w:noProof/>
          <w:sz w:val="22"/>
          <w:szCs w:val="22"/>
        </w:rPr>
        <mc:AlternateContent>
          <mc:Choice Requires="wps">
            <w:drawing>
              <wp:anchor distT="45720" distB="45720" distL="114300" distR="114300" simplePos="0" relativeHeight="251661312" behindDoc="0" locked="0" layoutInCell="1" allowOverlap="1" wp14:anchorId="058E38C1" wp14:editId="707875BE">
                <wp:simplePos x="0" y="0"/>
                <wp:positionH relativeFrom="column">
                  <wp:posOffset>4087495</wp:posOffset>
                </wp:positionH>
                <wp:positionV relativeFrom="paragraph">
                  <wp:posOffset>68402</wp:posOffset>
                </wp:positionV>
                <wp:extent cx="1915795" cy="1404620"/>
                <wp:effectExtent l="0" t="0" r="27305"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1404620"/>
                        </a:xfrm>
                        <a:prstGeom prst="rect">
                          <a:avLst/>
                        </a:prstGeom>
                        <a:solidFill>
                          <a:srgbClr val="FFFFFF"/>
                        </a:solidFill>
                        <a:ln w="9525">
                          <a:solidFill>
                            <a:srgbClr val="000000"/>
                          </a:solidFill>
                          <a:miter lim="800000"/>
                          <a:headEnd/>
                          <a:tailEnd/>
                        </a:ln>
                      </wps:spPr>
                      <wps:txbx>
                        <w:txbxContent>
                          <w:p w14:paraId="141171D3" w14:textId="77777777" w:rsidR="006A7413" w:rsidRPr="009E54A2" w:rsidRDefault="006A7413" w:rsidP="00511C13">
                            <w:pPr>
                              <w:spacing w:line="240" w:lineRule="auto"/>
                              <w:rPr>
                                <w:rFonts w:ascii="Times New Roman" w:hAnsi="Times New Roman" w:cs="Times New Roman"/>
                                <w:sz w:val="22"/>
                                <w:szCs w:val="22"/>
                                <w:lang w:val="bg-BG"/>
                              </w:rPr>
                            </w:pPr>
                            <w:r w:rsidRPr="009E54A2">
                              <w:rPr>
                                <w:rFonts w:ascii="Times New Roman" w:hAnsi="Times New Roman" w:cs="Times New Roman"/>
                                <w:sz w:val="22"/>
                                <w:szCs w:val="22"/>
                                <w:lang w:val="bg-BG"/>
                              </w:rPr>
                              <w:t>Където:</w:t>
                            </w:r>
                          </w:p>
                          <w:p w14:paraId="73B4BD61"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0 – „Да отиде на лекар в спешен порядък“</w:t>
                            </w:r>
                          </w:p>
                          <w:p w14:paraId="77D2386F"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 xml:space="preserve">Клас 1 – „Да отиде на лекар в планов порядък“ </w:t>
                            </w:r>
                          </w:p>
                          <w:p w14:paraId="56CBE073"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2 – „Успешно преминал теста“</w:t>
                            </w:r>
                          </w:p>
                          <w:p w14:paraId="666E8BCB"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3 – „Над нормата“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8E38C1" id="_x0000_s1027" type="#_x0000_t202" style="position:absolute;left:0;text-align:left;margin-left:321.85pt;margin-top:5.4pt;width:150.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">
                <v:textbox style="mso-fit-shape-to-text:t">
                  <w:txbxContent>
                    <w:p w14:paraId="141171D3" w14:textId="77777777" w:rsidR="006A7413" w:rsidRPr="009E54A2" w:rsidRDefault="006A7413" w:rsidP="00511C13">
                      <w:pPr>
                        <w:spacing w:line="240" w:lineRule="auto"/>
                        <w:rPr>
                          <w:rFonts w:ascii="Times New Roman" w:hAnsi="Times New Roman" w:cs="Times New Roman"/>
                          <w:sz w:val="22"/>
                          <w:szCs w:val="22"/>
                          <w:lang w:val="bg-BG"/>
                        </w:rPr>
                      </w:pPr>
                      <w:r w:rsidRPr="009E54A2">
                        <w:rPr>
                          <w:rFonts w:ascii="Times New Roman" w:hAnsi="Times New Roman" w:cs="Times New Roman"/>
                          <w:sz w:val="22"/>
                          <w:szCs w:val="22"/>
                          <w:lang w:val="bg-BG"/>
                        </w:rPr>
                        <w:t>Където:</w:t>
                      </w:r>
                    </w:p>
                    <w:p w14:paraId="73B4BD61"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0 – „Да отиде на лекар в спешен порядък“</w:t>
                      </w:r>
                    </w:p>
                    <w:p w14:paraId="77D2386F"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 xml:space="preserve">Клас 1 – „Да отиде на лекар в планов порядък“ </w:t>
                      </w:r>
                    </w:p>
                    <w:p w14:paraId="56CBE073"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2 – „Успешно преминал теста“</w:t>
                      </w:r>
                    </w:p>
                    <w:p w14:paraId="666E8BCB" w14:textId="77777777" w:rsidR="006A7413" w:rsidRPr="00511C13" w:rsidRDefault="006A7413" w:rsidP="00511C13">
                      <w:pPr>
                        <w:spacing w:line="240" w:lineRule="auto"/>
                        <w:rPr>
                          <w:rFonts w:ascii="Times New Roman" w:hAnsi="Times New Roman" w:cs="Times New Roman"/>
                          <w:lang w:val="bg-BG"/>
                        </w:rPr>
                      </w:pPr>
                      <w:r w:rsidRPr="00511C13">
                        <w:rPr>
                          <w:rFonts w:ascii="Times New Roman" w:hAnsi="Times New Roman" w:cs="Times New Roman"/>
                          <w:lang w:val="bg-BG"/>
                        </w:rPr>
                        <w:t>Клас 3 – „Над нормата“</w:t>
                      </w:r>
                    </w:p>
                  </w:txbxContent>
                </v:textbox>
                <w10:wrap type="square"/>
              </v:shape>
            </w:pict>
          </mc:Fallback>
        </mc:AlternateContent>
      </w:r>
      <m:oMath>
        <m:r>
          <w:rPr>
            <w:rFonts w:ascii="Cambria Math" w:hAnsi="Cambria Math" w:cs="Times New Roman"/>
            <w:sz w:val="16"/>
            <w:szCs w:val="16"/>
          </w:rPr>
          <m:t>Х</m:t>
        </m:r>
        <m:r>
          <w:rPr>
            <w:rFonts w:ascii="Cambria Math" w:hAnsi="Cambria Math" w:cs="Times New Roman"/>
            <w:sz w:val="16"/>
            <w:szCs w:val="16"/>
            <w:lang w:val="bg-BG"/>
          </w:rPr>
          <m:t xml:space="preserve">= </m:t>
        </m:r>
        <m:d>
          <m:dPr>
            <m:begChr m:val="["/>
            <m:endChr m:val="]"/>
            <m:ctrlPr>
              <w:rPr>
                <w:rFonts w:ascii="Cambria Math" w:hAnsi="Cambria Math" w:cs="Times New Roman"/>
                <w:i/>
                <w:sz w:val="16"/>
                <w:szCs w:val="16"/>
                <w:lang w:val="bg-BG"/>
              </w:rPr>
            </m:ctrlPr>
          </m:dPr>
          <m:e>
            <m:m>
              <m:mPr>
                <m:mcs>
                  <m:mc>
                    <m:mcPr>
                      <m:count m:val="12"/>
                      <m:mcJc m:val="center"/>
                    </m:mcPr>
                  </m:mc>
                </m:mcs>
                <m:ctrlPr>
                  <w:rPr>
                    <w:rFonts w:ascii="Cambria Math" w:hAnsi="Cambria Math" w:cs="Times New Roman"/>
                    <w:i/>
                    <w:sz w:val="16"/>
                    <w:szCs w:val="16"/>
                    <w:lang w:val="bg-BG"/>
                  </w:rPr>
                </m:ctrlPr>
              </m:mPr>
              <m:mr>
                <m:e>
                  <m:r>
                    <w:rPr>
                      <w:rFonts w:ascii="Cambria Math" w:hAnsi="Cambria Math" w:cs="Times New Roman"/>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e>
                <m:e>
                  <m:r>
                    <w:rPr>
                      <w:rFonts w:ascii="Cambria Math" w:hAnsi="Cambria Math" w:cs="Times New Roman"/>
                      <w:sz w:val="16"/>
                      <w:szCs w:val="16"/>
                      <w:lang w:val="bg-BG"/>
                    </w:rPr>
                    <m:t>0</m:t>
                  </m:r>
                </m:e>
                <m:e>
                  <m:r>
                    <w:rPr>
                      <w:rFonts w:ascii="Cambria Math" w:hAnsi="Cambria Math" w:cs="Times New Roman"/>
                      <w:sz w:val="16"/>
                      <w:szCs w:val="16"/>
                      <w:lang w:val="bg-BG"/>
                    </w:rPr>
                    <m:t>0</m:t>
                  </m:r>
                </m:e>
                <m:e>
                  <m:r>
                    <w:rPr>
                      <w:rFonts w:ascii="Cambria Math" w:hAnsi="Cambria Math" w:cs="Times New Roman"/>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0;</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m:t>
                  </m:r>
                </m:e>
                <m:e>
                  <m:r>
                    <w:rPr>
                      <w:rFonts w:ascii="Cambria Math" w:hAnsi="Cambria Math" w:cs="Times New Roman"/>
                      <w:sz w:val="16"/>
                      <w:szCs w:val="16"/>
                      <w:lang w:val="bg-BG"/>
                    </w:rPr>
                    <m:t>1</m:t>
                  </m:r>
                </m:e>
                <m:e>
                  <m:r>
                    <w:rPr>
                      <w:rFonts w:ascii="Cambria Math" w:hAnsi="Cambria Math" w:cs="Times New Roman"/>
                      <w:sz w:val="16"/>
                      <w:szCs w:val="16"/>
                      <w:lang w:val="bg-BG"/>
                    </w:rPr>
                    <m:t>1</m:t>
                  </m:r>
                </m:e>
                <m:e>
                  <m:r>
                    <w:rPr>
                      <w:rFonts w:ascii="Cambria Math" w:hAnsi="Cambria Math" w:cs="Times New Roman"/>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e>
                <m:e>
                  <m:r>
                    <w:rPr>
                      <w:rFonts w:ascii="Cambria Math" w:hAnsi="Cambria Math" w:cs="Times New Roman"/>
                      <w:sz w:val="16"/>
                      <w:szCs w:val="16"/>
                      <w:lang w:val="bg-BG"/>
                    </w:rPr>
                    <m:t>2</m:t>
                  </m:r>
                </m:e>
                <m:e>
                  <m:r>
                    <w:rPr>
                      <w:rFonts w:ascii="Cambria Math" w:hAnsi="Cambria Math" w:cs="Times New Roman"/>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3;</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4</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5</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5</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5</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5</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6</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7;</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8</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9</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10;</m:t>
                  </m:r>
                  <m:ctrlPr>
                    <w:rPr>
                      <w:rFonts w:ascii="Cambria Math" w:eastAsia="Cambria Math" w:hAnsi="Cambria Math" w:cs="Cambria Math"/>
                      <w:i/>
                      <w:sz w:val="16"/>
                      <w:szCs w:val="16"/>
                      <w:lang w:val="bg-BG"/>
                    </w:rPr>
                  </m:ctrlPr>
                </m:e>
              </m:mr>
              <m:mr>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11</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12</m:t>
                  </m:r>
                  <m:ctrlPr>
                    <w:rPr>
                      <w:rFonts w:ascii="Cambria Math" w:eastAsia="Cambria Math" w:hAnsi="Cambria Math" w:cs="Cambria Math"/>
                      <w:i/>
                      <w:sz w:val="16"/>
                      <w:szCs w:val="16"/>
                      <w:lang w:val="bg-BG"/>
                    </w:rPr>
                  </m:ctrlPr>
                </m:e>
                <m:e>
                  <m:r>
                    <w:rPr>
                      <w:rFonts w:ascii="Cambria Math" w:eastAsia="Cambria Math" w:hAnsi="Cambria Math" w:cs="Cambria Math"/>
                      <w:sz w:val="16"/>
                      <w:szCs w:val="16"/>
                      <w:lang w:val="bg-BG"/>
                    </w:rPr>
                    <m:t>12;</m:t>
                  </m:r>
                </m:e>
              </m:mr>
            </m:m>
          </m:e>
        </m:d>
      </m:oMath>
      <w:r w:rsidR="006C75A7" w:rsidRPr="00744AAF">
        <w:rPr>
          <w:rFonts w:ascii="Times New Roman" w:hAnsi="Times New Roman" w:cs="Times New Roman"/>
          <w:lang w:val="bg-BG"/>
        </w:rPr>
        <w:t xml:space="preserve"> </w:t>
      </w:r>
      <w:r w:rsidR="006C75A7" w:rsidRPr="00744AAF">
        <w:rPr>
          <w:rFonts w:ascii="Times New Roman" w:hAnsi="Times New Roman" w:cs="Times New Roman"/>
          <w:lang w:val="bg-BG"/>
        </w:rPr>
        <w:tab/>
      </w:r>
      <w:r w:rsidR="006C75A7" w:rsidRPr="00744AAF">
        <w:rPr>
          <w:rFonts w:ascii="Times New Roman" w:hAnsi="Times New Roman" w:cs="Times New Roman"/>
          <w:lang w:val="bg-BG"/>
        </w:rPr>
        <w:tab/>
        <w:t>(4.6)</w:t>
      </w:r>
    </w:p>
    <w:p w14:paraId="460664EF" w14:textId="053EA20B" w:rsidR="002C2855" w:rsidRPr="002C2855" w:rsidRDefault="002C2855" w:rsidP="002C2855">
      <w:pPr>
        <w:keepNext/>
        <w:spacing w:after="240" w:line="240" w:lineRule="auto"/>
        <w:ind w:firstLine="425"/>
        <w:jc w:val="center"/>
        <w:rPr>
          <w:rFonts w:ascii="Times New Roman" w:hAnsi="Times New Roman" w:cs="Times New Roman"/>
          <w:bCs/>
          <w:sz w:val="22"/>
          <w:szCs w:val="22"/>
          <w:lang w:val="bg-BG"/>
        </w:rPr>
      </w:pPr>
      <w:r w:rsidRPr="009E54A2">
        <w:rPr>
          <w:rFonts w:ascii="Times New Roman" w:hAnsi="Times New Roman" w:cs="Times New Roman"/>
          <w:b/>
          <w:sz w:val="22"/>
          <w:szCs w:val="22"/>
          <w:lang w:val="bg-BG"/>
        </w:rPr>
        <w:t>Фиг. 4.</w:t>
      </w:r>
      <w:r>
        <w:rPr>
          <w:rFonts w:ascii="Times New Roman" w:hAnsi="Times New Roman" w:cs="Times New Roman"/>
          <w:b/>
          <w:sz w:val="22"/>
          <w:szCs w:val="22"/>
        </w:rPr>
        <w:t>6</w:t>
      </w:r>
      <w:r w:rsidRPr="009E54A2">
        <w:rPr>
          <w:rFonts w:ascii="Times New Roman" w:hAnsi="Times New Roman" w:cs="Times New Roman"/>
          <w:b/>
          <w:sz w:val="22"/>
          <w:szCs w:val="22"/>
          <w:lang w:val="bg-BG"/>
        </w:rPr>
        <w:t xml:space="preserve">. </w:t>
      </w:r>
      <w:r w:rsidRPr="002C2855">
        <w:rPr>
          <w:rFonts w:ascii="Times New Roman" w:hAnsi="Times New Roman" w:cs="Times New Roman"/>
          <w:bCs/>
          <w:sz w:val="22"/>
          <w:szCs w:val="22"/>
          <w:lang w:val="bg-BG"/>
        </w:rPr>
        <w:t>Крайни резултати във входна матрица при Изследване 2</w:t>
      </w:r>
    </w:p>
    <w:p w14:paraId="072FD9F3" w14:textId="550D35AA" w:rsidR="006C75A7" w:rsidRPr="00744AAF" w:rsidRDefault="006C75A7" w:rsidP="006C75A7">
      <w:pPr>
        <w:jc w:val="center"/>
        <w:rPr>
          <w:rFonts w:ascii="Times New Roman" w:hAnsi="Times New Roman" w:cs="Times New Roman"/>
          <w:i/>
          <w:sz w:val="24"/>
          <w:szCs w:val="24"/>
          <w:lang w:val="bg-BG"/>
        </w:rPr>
      </w:pPr>
    </w:p>
    <w:p w14:paraId="43C0D981" w14:textId="77777777" w:rsidR="006C75A7" w:rsidRPr="00511C13" w:rsidRDefault="006C75A7" w:rsidP="00511C13">
      <w:pPr>
        <w:spacing w:line="240" w:lineRule="auto"/>
        <w:ind w:firstLine="425"/>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 xml:space="preserve">При този тип изследва всеки клас представлява различен краен резултат и е от изключителна важност да бъдат правилно разпознати (4.6) и научени от невронната мрежа с </w:t>
      </w:r>
      <w:r w:rsidRPr="00511C13">
        <w:rPr>
          <w:rFonts w:ascii="Times New Roman" w:hAnsi="Times New Roman" w:cs="Times New Roman"/>
          <w:sz w:val="22"/>
          <w:szCs w:val="22"/>
        </w:rPr>
        <w:t xml:space="preserve">LVQ. </w:t>
      </w:r>
    </w:p>
    <w:p w14:paraId="5864F3D1" w14:textId="77777777" w:rsidR="006C75A7" w:rsidRPr="00511C13" w:rsidRDefault="006C75A7" w:rsidP="00511C13">
      <w:pPr>
        <w:spacing w:line="240" w:lineRule="auto"/>
        <w:ind w:firstLine="425"/>
        <w:jc w:val="both"/>
        <w:rPr>
          <w:rFonts w:ascii="Times New Roman" w:hAnsi="Times New Roman" w:cs="Times New Roman"/>
          <w:sz w:val="22"/>
          <w:szCs w:val="22"/>
          <w:lang w:val="bg-BG"/>
        </w:rPr>
      </w:pPr>
      <m:oMath>
        <m:r>
          <w:rPr>
            <w:rFonts w:ascii="Cambria Math" w:hAnsi="Cambria Math" w:cs="Times New Roman"/>
            <w:sz w:val="22"/>
            <w:szCs w:val="22"/>
          </w:rPr>
          <m:t xml:space="preserve">Y= </m:t>
        </m:r>
        <m:d>
          <m:dPr>
            <m:begChr m:val="["/>
            <m:endChr m:val="]"/>
            <m:ctrlPr>
              <w:rPr>
                <w:rFonts w:ascii="Cambria Math" w:hAnsi="Cambria Math" w:cs="Times New Roman"/>
                <w:i/>
                <w:sz w:val="22"/>
                <w:szCs w:val="22"/>
                <w:lang w:val="bg-BG"/>
              </w:rPr>
            </m:ctrlPr>
          </m:dPr>
          <m:e>
            <m:m>
              <m:mPr>
                <m:mcs>
                  <m:mc>
                    <m:mcPr>
                      <m:count m:val="15"/>
                      <m:mcJc m:val="center"/>
                    </m:mcPr>
                  </m:mc>
                </m:mcs>
                <m:ctrlPr>
                  <w:rPr>
                    <w:rFonts w:ascii="Cambria Math" w:hAnsi="Cambria Math" w:cs="Times New Roman"/>
                    <w:i/>
                    <w:sz w:val="22"/>
                    <w:szCs w:val="22"/>
                    <w:lang w:val="bg-BG"/>
                  </w:rPr>
                </m:ctrlPr>
              </m:mPr>
              <m:mr>
                <m:e>
                  <m:r>
                    <w:rPr>
                      <w:rFonts w:ascii="Cambria Math" w:hAnsi="Cambria Math" w:cs="Times New Roman"/>
                      <w:sz w:val="22"/>
                      <w:szCs w:val="22"/>
                      <w:lang w:val="bg-BG"/>
                    </w:rPr>
                    <m:t>0</m:t>
                  </m:r>
                  <m:r>
                    <w:rPr>
                      <w:rFonts w:ascii="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0</m:t>
                  </m:r>
                  <m:r>
                    <w:rPr>
                      <w:rFonts w:ascii="Cambria Math" w:eastAsia="Cambria Math" w:hAnsi="Cambria Math" w:cs="Times New Roman"/>
                      <w:sz w:val="22"/>
                      <w:szCs w:val="22"/>
                    </w:rPr>
                    <m:t>;</m:t>
                  </m:r>
                </m:e>
                <m:e>
                  <m:r>
                    <w:rPr>
                      <w:rFonts w:ascii="Cambria Math" w:hAnsi="Cambria Math" w:cs="Times New Roman"/>
                      <w:sz w:val="22"/>
                      <w:szCs w:val="22"/>
                      <w:lang w:val="bg-BG"/>
                    </w:rPr>
                    <m:t>0</m:t>
                  </m:r>
                  <m:r>
                    <w:rPr>
                      <w:rFonts w:ascii="Cambria Math" w:hAnsi="Cambria Math" w:cs="Times New Roman"/>
                      <w:sz w:val="22"/>
                      <w:szCs w:val="22"/>
                    </w:rPr>
                    <m:t>;</m:t>
                  </m:r>
                </m:e>
                <m:e>
                  <m:r>
                    <w:rPr>
                      <w:rFonts w:ascii="Cambria Math" w:hAnsi="Cambria Math" w:cs="Times New Roman"/>
                      <w:sz w:val="22"/>
                      <w:szCs w:val="22"/>
                      <w:lang w:val="bg-BG"/>
                    </w:rPr>
                    <m:t>0;</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0;</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rPr>
                    <m:t>0;</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1</m:t>
                  </m:r>
                  <m:r>
                    <w:rPr>
                      <w:rFonts w:ascii="Cambria Math" w:eastAsia="Cambria Math" w:hAnsi="Cambria Math" w:cs="Times New Roman"/>
                      <w:sz w:val="22"/>
                      <w:szCs w:val="22"/>
                    </w:rPr>
                    <m:t>;</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rPr>
                    <m:t>2;</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rPr>
                    <m:t>2;</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rPr>
                    <m:t>2;</m:t>
                  </m:r>
                  <m:ctrlPr>
                    <w:rPr>
                      <w:rFonts w:ascii="Cambria Math" w:eastAsia="Cambria Math" w:hAnsi="Cambria Math" w:cs="Times New Roman"/>
                      <w:i/>
                      <w:sz w:val="22"/>
                      <w:szCs w:val="22"/>
                      <w:lang w:val="bg-BG"/>
                    </w:rPr>
                  </m:ctrlPr>
                </m:e>
                <m:e>
                  <m:r>
                    <w:rPr>
                      <w:rFonts w:ascii="Cambria Math" w:eastAsia="Cambria Math" w:hAnsi="Cambria Math" w:cs="Times New Roman"/>
                      <w:sz w:val="22"/>
                      <w:szCs w:val="22"/>
                      <w:lang w:val="bg-BG"/>
                    </w:rPr>
                    <m:t>3</m:t>
                  </m:r>
                  <m:r>
                    <w:rPr>
                      <w:rFonts w:ascii="Cambria Math" w:eastAsia="Cambria Math" w:hAnsi="Cambria Math" w:cs="Times New Roman"/>
                      <w:sz w:val="22"/>
                      <w:szCs w:val="22"/>
                    </w:rPr>
                    <m:t>;</m:t>
                  </m:r>
                </m:e>
              </m:mr>
            </m:m>
          </m:e>
        </m:d>
      </m:oMath>
      <w:r w:rsidRPr="00511C13">
        <w:rPr>
          <w:rFonts w:ascii="Times New Roman" w:hAnsi="Times New Roman" w:cs="Times New Roman"/>
          <w:sz w:val="22"/>
          <w:szCs w:val="22"/>
          <w:lang w:val="bg-BG"/>
        </w:rPr>
        <w:t xml:space="preserve">             (4.7)</w:t>
      </w:r>
    </w:p>
    <w:p w14:paraId="33EA7D7B" w14:textId="77777777" w:rsidR="006C75A7" w:rsidRPr="00511C13" w:rsidRDefault="006C75A7" w:rsidP="00511C13">
      <w:pPr>
        <w:spacing w:line="240" w:lineRule="auto"/>
        <w:ind w:firstLine="425"/>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В следствие от изследването (Фиг. 4.7) се наблюдава пълен успех при класификацията на всички целеви класове. На фигурата с матрицата на объркване се наблюдава пропорционално разпределение на правилно класифицираните стойности, спрямо разпределението на техните характеристики, а именно:</w:t>
      </w:r>
    </w:p>
    <w:p w14:paraId="45DCA862" w14:textId="77777777" w:rsidR="006C75A7" w:rsidRPr="00511C13" w:rsidRDefault="006C75A7" w:rsidP="00997512">
      <w:pPr>
        <w:pStyle w:val="ListParagraph"/>
        <w:numPr>
          <w:ilvl w:val="0"/>
          <w:numId w:val="4"/>
        </w:numPr>
        <w:spacing w:line="240" w:lineRule="auto"/>
        <w:ind w:left="709" w:hanging="283"/>
        <w:contextualSpacing w:val="0"/>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Клас 0 е разпознат в 40% от изследваните данни, заради общия брой от  6 характеристики;</w:t>
      </w:r>
    </w:p>
    <w:p w14:paraId="3D348321" w14:textId="77777777" w:rsidR="006C75A7" w:rsidRPr="00511C13" w:rsidRDefault="006C75A7" w:rsidP="00997512">
      <w:pPr>
        <w:pStyle w:val="ListParagraph"/>
        <w:numPr>
          <w:ilvl w:val="0"/>
          <w:numId w:val="4"/>
        </w:numPr>
        <w:spacing w:line="240" w:lineRule="auto"/>
        <w:ind w:left="709" w:hanging="283"/>
        <w:contextualSpacing w:val="0"/>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Клас 1 е разпознат в 33.3% от изследваните данни, с общо 5 характеристики;</w:t>
      </w:r>
    </w:p>
    <w:p w14:paraId="2297666D" w14:textId="77777777" w:rsidR="006C75A7" w:rsidRPr="00511C13" w:rsidRDefault="006C75A7" w:rsidP="00997512">
      <w:pPr>
        <w:pStyle w:val="ListParagraph"/>
        <w:numPr>
          <w:ilvl w:val="0"/>
          <w:numId w:val="4"/>
        </w:numPr>
        <w:spacing w:line="240" w:lineRule="auto"/>
        <w:ind w:left="709" w:hanging="283"/>
        <w:contextualSpacing w:val="0"/>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Клас 2 е правилно разпознат в 20% от данните, с 3 специфицирани характеристики;</w:t>
      </w:r>
    </w:p>
    <w:p w14:paraId="25412A7B" w14:textId="77777777" w:rsidR="006C75A7" w:rsidRPr="00511C13" w:rsidRDefault="006C75A7" w:rsidP="00997512">
      <w:pPr>
        <w:pStyle w:val="ListParagraph"/>
        <w:numPr>
          <w:ilvl w:val="0"/>
          <w:numId w:val="4"/>
        </w:numPr>
        <w:spacing w:line="240" w:lineRule="auto"/>
        <w:ind w:left="709" w:hanging="283"/>
        <w:contextualSpacing w:val="0"/>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Клас 3 е разпознат в 6.7% от данните със само 1 характеристика;</w:t>
      </w:r>
    </w:p>
    <w:p w14:paraId="50078414" w14:textId="77777777" w:rsidR="006C75A7" w:rsidRDefault="006C75A7" w:rsidP="00511C13">
      <w:pPr>
        <w:spacing w:line="240" w:lineRule="auto"/>
        <w:ind w:firstLine="425"/>
        <w:jc w:val="both"/>
        <w:rPr>
          <w:rFonts w:ascii="Times New Roman" w:hAnsi="Times New Roman" w:cs="Times New Roman"/>
          <w:sz w:val="22"/>
          <w:szCs w:val="22"/>
          <w:lang w:val="bg-BG"/>
        </w:rPr>
      </w:pPr>
      <w:r w:rsidRPr="00511C13">
        <w:rPr>
          <w:rFonts w:ascii="Times New Roman" w:hAnsi="Times New Roman" w:cs="Times New Roman"/>
          <w:sz w:val="22"/>
          <w:szCs w:val="22"/>
          <w:lang w:val="bg-BG"/>
        </w:rPr>
        <w:t xml:space="preserve">Резултатите са получени при 670 епохи на обучение на невронната мрежа с </w:t>
      </w:r>
      <w:r w:rsidRPr="00511C13">
        <w:rPr>
          <w:rFonts w:ascii="Times New Roman" w:hAnsi="Times New Roman" w:cs="Times New Roman"/>
          <w:sz w:val="22"/>
          <w:szCs w:val="22"/>
        </w:rPr>
        <w:t>LVQ</w:t>
      </w:r>
      <w:r w:rsidRPr="00511C13">
        <w:rPr>
          <w:rFonts w:ascii="Times New Roman" w:hAnsi="Times New Roman" w:cs="Times New Roman"/>
          <w:sz w:val="22"/>
          <w:szCs w:val="22"/>
          <w:lang w:val="bg-BG"/>
        </w:rPr>
        <w:t xml:space="preserve">. </w:t>
      </w:r>
    </w:p>
    <w:p w14:paraId="4B62D379" w14:textId="69C530C3" w:rsidR="006C75A7" w:rsidRDefault="006C75A7" w:rsidP="006C75A7">
      <w:pPr>
        <w:jc w:val="center"/>
        <w:rPr>
          <w:rFonts w:ascii="Times New Roman" w:hAnsi="Times New Roman" w:cs="Times New Roman"/>
        </w:rPr>
      </w:pPr>
      <w:r w:rsidRPr="00744AAF">
        <w:rPr>
          <w:rFonts w:ascii="Times New Roman" w:hAnsi="Times New Roman" w:cs="Times New Roman"/>
          <w:noProof/>
          <w:sz w:val="24"/>
          <w:szCs w:val="24"/>
        </w:rPr>
        <w:lastRenderedPageBreak/>
        <w:drawing>
          <wp:inline distT="0" distB="0" distL="0" distR="0" wp14:anchorId="29EE996F" wp14:editId="41810939">
            <wp:extent cx="2725094" cy="2725094"/>
            <wp:effectExtent l="0" t="0" r="0" b="0"/>
            <wp:docPr id="326824103"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4103" name="Picture 1" descr="A diagram of a diagram&#10;&#10;Description automatically generated with medium confidence"/>
                    <pic:cNvPicPr/>
                  </pic:nvPicPr>
                  <pic:blipFill>
                    <a:blip r:embed="rId15"/>
                    <a:stretch>
                      <a:fillRect/>
                    </a:stretch>
                  </pic:blipFill>
                  <pic:spPr>
                    <a:xfrm>
                      <a:off x="0" y="0"/>
                      <a:ext cx="2728357" cy="2728357"/>
                    </a:xfrm>
                    <a:prstGeom prst="rect">
                      <a:avLst/>
                    </a:prstGeom>
                  </pic:spPr>
                </pic:pic>
              </a:graphicData>
            </a:graphic>
          </wp:inline>
        </w:drawing>
      </w:r>
    </w:p>
    <w:p w14:paraId="378C045F" w14:textId="77777777" w:rsidR="002C2855" w:rsidRPr="002C2855" w:rsidRDefault="002C2855" w:rsidP="002C2855">
      <w:pPr>
        <w:jc w:val="center"/>
        <w:rPr>
          <w:rFonts w:ascii="Times New Roman" w:hAnsi="Times New Roman" w:cs="Times New Roman"/>
          <w:bCs/>
          <w:sz w:val="22"/>
          <w:szCs w:val="22"/>
          <w:lang w:val="bg-BG"/>
        </w:rPr>
      </w:pPr>
      <w:r w:rsidRPr="00640A97">
        <w:rPr>
          <w:rFonts w:ascii="Times New Roman" w:hAnsi="Times New Roman" w:cs="Times New Roman"/>
          <w:b/>
          <w:sz w:val="22"/>
          <w:szCs w:val="22"/>
          <w:lang w:val="ru-RU"/>
        </w:rPr>
        <w:t>Фиг</w:t>
      </w:r>
      <w:r>
        <w:rPr>
          <w:rFonts w:ascii="Times New Roman" w:hAnsi="Times New Roman" w:cs="Times New Roman"/>
          <w:b/>
          <w:sz w:val="22"/>
          <w:szCs w:val="22"/>
        </w:rPr>
        <w:t>.</w:t>
      </w:r>
      <w:r w:rsidRPr="00640A97">
        <w:rPr>
          <w:rFonts w:ascii="Times New Roman" w:hAnsi="Times New Roman" w:cs="Times New Roman"/>
          <w:b/>
          <w:sz w:val="22"/>
          <w:szCs w:val="22"/>
        </w:rPr>
        <w:t>4</w:t>
      </w:r>
      <w:r w:rsidRPr="00640A97">
        <w:rPr>
          <w:rFonts w:ascii="Times New Roman" w:hAnsi="Times New Roman" w:cs="Times New Roman"/>
          <w:b/>
          <w:sz w:val="22"/>
          <w:szCs w:val="22"/>
          <w:lang w:val="ru-RU"/>
        </w:rPr>
        <w:t>.7</w:t>
      </w:r>
      <w:r w:rsidRPr="00640A97">
        <w:rPr>
          <w:rFonts w:ascii="Times New Roman" w:hAnsi="Times New Roman" w:cs="Times New Roman"/>
          <w:b/>
          <w:sz w:val="22"/>
          <w:szCs w:val="22"/>
        </w:rPr>
        <w:t>.</w:t>
      </w:r>
      <w:r w:rsidRPr="00640A97">
        <w:rPr>
          <w:rFonts w:ascii="Times New Roman" w:hAnsi="Times New Roman" w:cs="Times New Roman"/>
          <w:b/>
          <w:sz w:val="22"/>
          <w:szCs w:val="22"/>
          <w:lang w:val="bg-BG"/>
        </w:rPr>
        <w:t xml:space="preserve"> </w:t>
      </w:r>
      <w:r w:rsidRPr="002C2855">
        <w:rPr>
          <w:rFonts w:ascii="Times New Roman" w:hAnsi="Times New Roman" w:cs="Times New Roman"/>
          <w:bCs/>
          <w:sz w:val="22"/>
          <w:szCs w:val="22"/>
          <w:lang w:val="bg-BG"/>
        </w:rPr>
        <w:t>Матрица на объркване при Изследване 2</w:t>
      </w:r>
    </w:p>
    <w:p w14:paraId="235AAEC8" w14:textId="77777777" w:rsidR="006C75A7" w:rsidRPr="00EF76DB" w:rsidRDefault="006C75A7" w:rsidP="00640A97">
      <w:pPr>
        <w:spacing w:line="240" w:lineRule="auto"/>
        <w:ind w:firstLine="425"/>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Също като при Изследване 1, хистограмата на грешките за това изследване (Фиг. 4.8) демонстрира само нулеви или почти нулеви грешки, с ясно изявена лента в близост до нулата.</w:t>
      </w:r>
    </w:p>
    <w:p w14:paraId="0A81315E" w14:textId="77777777" w:rsidR="00640A97" w:rsidRDefault="00640A97" w:rsidP="00640A97">
      <w:pPr>
        <w:spacing w:line="240" w:lineRule="auto"/>
        <w:ind w:firstLine="425"/>
        <w:jc w:val="both"/>
        <w:rPr>
          <w:rFonts w:ascii="Times New Roman" w:hAnsi="Times New Roman" w:cs="Times New Roman"/>
          <w:sz w:val="24"/>
          <w:szCs w:val="24"/>
          <w:lang w:val="bg-BG"/>
        </w:rPr>
      </w:pPr>
    </w:p>
    <w:p w14:paraId="68EFF65C" w14:textId="77777777" w:rsidR="006C75A7" w:rsidRDefault="006C75A7" w:rsidP="006C75A7">
      <w:pPr>
        <w:jc w:val="center"/>
        <w:rPr>
          <w:rFonts w:ascii="Times New Roman" w:hAnsi="Times New Roman" w:cs="Times New Roman"/>
        </w:rPr>
      </w:pPr>
      <w:r w:rsidRPr="00744AAF">
        <w:rPr>
          <w:rFonts w:ascii="Times New Roman" w:hAnsi="Times New Roman" w:cs="Times New Roman"/>
          <w:noProof/>
        </w:rPr>
        <w:drawing>
          <wp:inline distT="0" distB="0" distL="0" distR="0" wp14:anchorId="0E4B97A4" wp14:editId="05053072">
            <wp:extent cx="3657600" cy="2743200"/>
            <wp:effectExtent l="0" t="0" r="0" b="0"/>
            <wp:docPr id="1604015086" name="Picture 1" descr="A graph with numbers and a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15086" name="Picture 1" descr="A graph with numbers and a bar graph&#10;&#10;Description automatically generated"/>
                    <pic:cNvPicPr/>
                  </pic:nvPicPr>
                  <pic:blipFill>
                    <a:blip r:embed="rId16"/>
                    <a:stretch>
                      <a:fillRect/>
                    </a:stretch>
                  </pic:blipFill>
                  <pic:spPr>
                    <a:xfrm>
                      <a:off x="0" y="0"/>
                      <a:ext cx="3657600" cy="2743200"/>
                    </a:xfrm>
                    <a:prstGeom prst="rect">
                      <a:avLst/>
                    </a:prstGeom>
                  </pic:spPr>
                </pic:pic>
              </a:graphicData>
            </a:graphic>
          </wp:inline>
        </w:drawing>
      </w:r>
    </w:p>
    <w:p w14:paraId="6FEEC84C" w14:textId="2938804F" w:rsidR="002C2855" w:rsidRPr="002C2855" w:rsidRDefault="002C2855" w:rsidP="002C2855">
      <w:pPr>
        <w:keepNext/>
        <w:spacing w:line="240" w:lineRule="auto"/>
        <w:jc w:val="center"/>
        <w:rPr>
          <w:rFonts w:ascii="Times New Roman" w:hAnsi="Times New Roman" w:cs="Times New Roman"/>
          <w:bCs/>
          <w:sz w:val="22"/>
          <w:szCs w:val="22"/>
          <w:lang w:val="bg-BG"/>
        </w:rPr>
      </w:pPr>
      <w:r w:rsidRPr="00640A97">
        <w:rPr>
          <w:rFonts w:ascii="Times New Roman" w:hAnsi="Times New Roman" w:cs="Times New Roman"/>
          <w:b/>
          <w:sz w:val="22"/>
          <w:szCs w:val="22"/>
          <w:lang w:val="ru-RU"/>
        </w:rPr>
        <w:t>Фиг</w:t>
      </w:r>
      <w:r>
        <w:rPr>
          <w:rFonts w:ascii="Times New Roman" w:hAnsi="Times New Roman" w:cs="Times New Roman"/>
          <w:b/>
          <w:sz w:val="22"/>
          <w:szCs w:val="22"/>
        </w:rPr>
        <w:t>.</w:t>
      </w:r>
      <w:r w:rsidRPr="00640A97">
        <w:rPr>
          <w:rFonts w:ascii="Times New Roman" w:hAnsi="Times New Roman" w:cs="Times New Roman"/>
          <w:b/>
          <w:sz w:val="22"/>
          <w:szCs w:val="22"/>
        </w:rPr>
        <w:t>4</w:t>
      </w:r>
      <w:r w:rsidRPr="00640A97">
        <w:rPr>
          <w:rFonts w:ascii="Times New Roman" w:hAnsi="Times New Roman" w:cs="Times New Roman"/>
          <w:b/>
          <w:sz w:val="22"/>
          <w:szCs w:val="22"/>
          <w:lang w:val="ru-RU"/>
        </w:rPr>
        <w:t>.8</w:t>
      </w:r>
      <w:r w:rsidRPr="00640A97">
        <w:rPr>
          <w:rFonts w:ascii="Times New Roman" w:hAnsi="Times New Roman" w:cs="Times New Roman"/>
          <w:b/>
          <w:sz w:val="22"/>
          <w:szCs w:val="22"/>
        </w:rPr>
        <w:t>.</w:t>
      </w:r>
      <w:r w:rsidRPr="00640A97">
        <w:rPr>
          <w:rFonts w:ascii="Times New Roman" w:hAnsi="Times New Roman" w:cs="Times New Roman"/>
          <w:b/>
          <w:sz w:val="22"/>
          <w:szCs w:val="22"/>
          <w:lang w:val="bg-BG"/>
        </w:rPr>
        <w:t xml:space="preserve"> </w:t>
      </w:r>
      <w:r w:rsidRPr="002C2855">
        <w:rPr>
          <w:rFonts w:ascii="Times New Roman" w:hAnsi="Times New Roman" w:cs="Times New Roman"/>
          <w:bCs/>
          <w:sz w:val="22"/>
          <w:szCs w:val="22"/>
          <w:lang w:val="bg-BG"/>
        </w:rPr>
        <w:t>Хистограма на грешките при Изследване 2</w:t>
      </w:r>
    </w:p>
    <w:p w14:paraId="03C1E20D" w14:textId="77777777" w:rsidR="006C75A7" w:rsidRPr="00EF76DB" w:rsidRDefault="006C75A7" w:rsidP="00640A97">
      <w:pPr>
        <w:spacing w:line="240" w:lineRule="auto"/>
        <w:ind w:firstLine="425"/>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 xml:space="preserve">Двуизмерната проекция на прототипите (Фиг 4.9) демонстрира два лесно различими клъстъра (на клас 0 и клас 3) и два съседни, евентуално припокриващи клъстъра (на клас 1 и клас 2). Това предполага смесена точност при класифицирането – висока точност при класове 0 и 3 и възможности за грешки между класове 2 и 3. </w:t>
      </w:r>
    </w:p>
    <w:p w14:paraId="530AC015" w14:textId="77777777" w:rsidR="006C75A7" w:rsidRDefault="006C75A7" w:rsidP="006C75A7">
      <w:pPr>
        <w:jc w:val="center"/>
        <w:rPr>
          <w:rFonts w:ascii="Times New Roman" w:hAnsi="Times New Roman" w:cs="Times New Roman"/>
        </w:rPr>
      </w:pPr>
      <w:r w:rsidRPr="00744AAF">
        <w:rPr>
          <w:rFonts w:ascii="Times New Roman" w:hAnsi="Times New Roman" w:cs="Times New Roman"/>
          <w:noProof/>
        </w:rPr>
        <w:lastRenderedPageBreak/>
        <w:drawing>
          <wp:inline distT="0" distB="0" distL="0" distR="0" wp14:anchorId="33202BEE" wp14:editId="74420ADF">
            <wp:extent cx="2870421" cy="2152816"/>
            <wp:effectExtent l="0" t="0" r="6350" b="0"/>
            <wp:docPr id="750428979" name="Picture 1" descr="A graph with colo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28979" name="Picture 1" descr="A graph with colored lines and numbers&#10;&#10;Description automatically generated"/>
                    <pic:cNvPicPr/>
                  </pic:nvPicPr>
                  <pic:blipFill>
                    <a:blip r:embed="rId17"/>
                    <a:stretch>
                      <a:fillRect/>
                    </a:stretch>
                  </pic:blipFill>
                  <pic:spPr>
                    <a:xfrm>
                      <a:off x="0" y="0"/>
                      <a:ext cx="2901394" cy="2176046"/>
                    </a:xfrm>
                    <a:prstGeom prst="rect">
                      <a:avLst/>
                    </a:prstGeom>
                  </pic:spPr>
                </pic:pic>
              </a:graphicData>
            </a:graphic>
          </wp:inline>
        </w:drawing>
      </w:r>
    </w:p>
    <w:p w14:paraId="6B71E16D" w14:textId="527B2E5D" w:rsidR="002C2855" w:rsidRPr="002C2855" w:rsidRDefault="002C2855" w:rsidP="006C75A7">
      <w:pPr>
        <w:jc w:val="center"/>
        <w:rPr>
          <w:rFonts w:ascii="Times New Roman" w:hAnsi="Times New Roman" w:cs="Times New Roman"/>
        </w:rPr>
      </w:pPr>
      <w:r w:rsidRPr="00640A97">
        <w:rPr>
          <w:rFonts w:ascii="Times New Roman" w:hAnsi="Times New Roman" w:cs="Times New Roman"/>
          <w:b/>
          <w:sz w:val="22"/>
          <w:szCs w:val="22"/>
          <w:lang w:val="ru-RU"/>
        </w:rPr>
        <w:t>Фиг</w:t>
      </w:r>
      <w:r>
        <w:rPr>
          <w:rFonts w:ascii="Times New Roman" w:hAnsi="Times New Roman" w:cs="Times New Roman"/>
          <w:b/>
          <w:sz w:val="22"/>
          <w:szCs w:val="22"/>
        </w:rPr>
        <w:t>.</w:t>
      </w:r>
      <w:r w:rsidRPr="00640A97">
        <w:rPr>
          <w:rFonts w:ascii="Times New Roman" w:hAnsi="Times New Roman" w:cs="Times New Roman"/>
          <w:b/>
          <w:sz w:val="22"/>
          <w:szCs w:val="22"/>
          <w:lang w:val="ru-RU"/>
        </w:rPr>
        <w:t xml:space="preserve">4.9. </w:t>
      </w:r>
      <w:r w:rsidRPr="002C2855">
        <w:rPr>
          <w:rFonts w:ascii="Times New Roman" w:hAnsi="Times New Roman" w:cs="Times New Roman"/>
          <w:bCs/>
          <w:sz w:val="22"/>
          <w:szCs w:val="22"/>
          <w:lang w:val="ru-RU"/>
        </w:rPr>
        <w:t>Двуизмерна проекция на прототипите на LVQ мрежата при Изследване 2</w:t>
      </w:r>
    </w:p>
    <w:p w14:paraId="36886745" w14:textId="77777777" w:rsidR="006C75A7" w:rsidRPr="00EF76DB" w:rsidRDefault="006C75A7" w:rsidP="00640A97">
      <w:pPr>
        <w:spacing w:line="240" w:lineRule="auto"/>
        <w:ind w:firstLine="425"/>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 xml:space="preserve">Както се вижда от графиката, клас 2 и клас 3 са разположени близо един до друг в центъра на графиката. Тези два класа са близки по отношение на пространството на характеристиките им, в следствие на което е възможно да възникне объркване между тях, освен ако други характеристики не ги разделят. Възможно подобрение при това положение е разделянето на четирите класа по двойки и обработването им поотделно, като за целта трябва да бъдат взети под внимание характеристиките на всички класове. По този начин могат да бъдат групирани клас 0 с клас 2, както и клас 1 с клас 3, без да се получават грешки и обърквания при класификацията на техните характеристики. </w:t>
      </w:r>
    </w:p>
    <w:p w14:paraId="1C51DED6" w14:textId="77777777" w:rsidR="006C75A7" w:rsidRPr="00EF76DB" w:rsidRDefault="006C75A7" w:rsidP="00640A97">
      <w:pPr>
        <w:pStyle w:val="Heading2"/>
        <w:spacing w:before="0" w:after="120"/>
        <w:ind w:firstLine="425"/>
        <w:rPr>
          <w:rFonts w:ascii="Times New Roman" w:hAnsi="Times New Roman" w:cs="Times New Roman"/>
          <w:b/>
          <w:color w:val="auto"/>
          <w:sz w:val="22"/>
          <w:szCs w:val="22"/>
          <w:lang w:val="bg-BG"/>
        </w:rPr>
      </w:pPr>
      <w:bookmarkStart w:id="80" w:name="_Toc203942212"/>
      <w:bookmarkStart w:id="81" w:name="_Toc209458434"/>
      <w:bookmarkStart w:id="82" w:name="_Toc212129886"/>
      <w:r w:rsidRPr="00EF76DB">
        <w:rPr>
          <w:rFonts w:ascii="Times New Roman" w:hAnsi="Times New Roman" w:cs="Times New Roman"/>
          <w:b/>
          <w:color w:val="auto"/>
          <w:sz w:val="22"/>
          <w:szCs w:val="22"/>
          <w:lang w:val="bg-BG"/>
        </w:rPr>
        <w:t>4.3 Валидация на AI-резултатите</w:t>
      </w:r>
      <w:bookmarkEnd w:id="80"/>
      <w:bookmarkEnd w:id="81"/>
      <w:bookmarkEnd w:id="82"/>
    </w:p>
    <w:p w14:paraId="0BDE696C" w14:textId="77777777" w:rsidR="006C75A7" w:rsidRPr="00EF76DB" w:rsidRDefault="006C75A7" w:rsidP="00640A97">
      <w:pPr>
        <w:spacing w:line="240" w:lineRule="auto"/>
        <w:ind w:firstLine="425"/>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С цел оценка на надеждността на разработената AI-система, беше извършено сравнително валидиращо изследване върху 150 произволно избрани участници. Всеки случай беше независимо оценен от поне един офталмолог, който не беше информиран за резултатите от AI класификацията (заслепяване).</w:t>
      </w:r>
    </w:p>
    <w:p w14:paraId="6E7F181E" w14:textId="77777777" w:rsidR="006C75A7" w:rsidRPr="00640A97" w:rsidRDefault="006C75A7" w:rsidP="00640A97">
      <w:pPr>
        <w:spacing w:line="240" w:lineRule="auto"/>
        <w:ind w:firstLine="425"/>
        <w:jc w:val="both"/>
        <w:rPr>
          <w:rFonts w:ascii="Times New Roman" w:hAnsi="Times New Roman" w:cs="Times New Roman"/>
          <w:b/>
          <w:bCs/>
          <w:sz w:val="22"/>
          <w:szCs w:val="22"/>
          <w:lang w:val="bg-BG"/>
        </w:rPr>
      </w:pPr>
      <w:r w:rsidRPr="00640A97">
        <w:rPr>
          <w:rFonts w:ascii="Times New Roman" w:hAnsi="Times New Roman" w:cs="Times New Roman"/>
          <w:bCs/>
          <w:sz w:val="22"/>
          <w:szCs w:val="22"/>
          <w:lang w:val="bg-BG"/>
        </w:rPr>
        <w:t>Резултатите показват</w:t>
      </w:r>
      <w:r w:rsidRPr="00640A97">
        <w:rPr>
          <w:rFonts w:ascii="Times New Roman" w:hAnsi="Times New Roman" w:cs="Times New Roman"/>
          <w:b/>
          <w:bCs/>
          <w:sz w:val="22"/>
          <w:szCs w:val="22"/>
          <w:lang w:val="bg-BG"/>
        </w:rPr>
        <w:t xml:space="preserve"> висока степен на съгласие между AI системата и експертната оценка </w:t>
      </w:r>
      <w:r w:rsidRPr="00640A97">
        <w:rPr>
          <w:rFonts w:ascii="Times New Roman" w:hAnsi="Times New Roman" w:cs="Times New Roman"/>
          <w:b/>
          <w:bCs/>
          <w:sz w:val="22"/>
          <w:szCs w:val="22"/>
        </w:rPr>
        <w:t>(</w:t>
      </w:r>
      <w:r w:rsidRPr="00640A97">
        <w:rPr>
          <w:rFonts w:ascii="Times New Roman" w:hAnsi="Times New Roman" w:cs="Times New Roman"/>
          <w:bCs/>
          <w:sz w:val="22"/>
          <w:szCs w:val="22"/>
          <w:lang w:val="bg-BG"/>
        </w:rPr>
        <w:t>табл.4.5</w:t>
      </w:r>
      <w:r w:rsidRPr="00640A97">
        <w:rPr>
          <w:rFonts w:ascii="Times New Roman" w:hAnsi="Times New Roman" w:cs="Times New Roman"/>
          <w:bCs/>
          <w:sz w:val="22"/>
          <w:szCs w:val="22"/>
        </w:rPr>
        <w:t>)</w:t>
      </w:r>
    </w:p>
    <w:p w14:paraId="1CCD2678" w14:textId="77777777" w:rsidR="006C75A7" w:rsidRPr="002C2855" w:rsidRDefault="006C75A7" w:rsidP="00640A97">
      <w:pPr>
        <w:jc w:val="center"/>
        <w:rPr>
          <w:rFonts w:ascii="Times New Roman" w:hAnsi="Times New Roman" w:cs="Times New Roman"/>
          <w:sz w:val="22"/>
          <w:szCs w:val="22"/>
          <w:lang w:val="bg-BG"/>
        </w:rPr>
      </w:pPr>
      <w:r w:rsidRPr="00640A97">
        <w:rPr>
          <w:rFonts w:ascii="Times New Roman" w:hAnsi="Times New Roman" w:cs="Times New Roman"/>
          <w:b/>
          <w:bCs/>
          <w:sz w:val="22"/>
          <w:szCs w:val="22"/>
          <w:lang w:val="bg-BG"/>
        </w:rPr>
        <w:t xml:space="preserve">Таблица 4.5. </w:t>
      </w:r>
      <w:r w:rsidRPr="002C2855">
        <w:rPr>
          <w:rFonts w:ascii="Times New Roman" w:hAnsi="Times New Roman" w:cs="Times New Roman"/>
          <w:sz w:val="22"/>
          <w:szCs w:val="22"/>
          <w:lang w:val="bg-BG"/>
        </w:rPr>
        <w:t>Валидационни резултати между AI и експертни оценки</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64"/>
        <w:gridCol w:w="1560"/>
        <w:gridCol w:w="3969"/>
      </w:tblGrid>
      <w:tr w:rsidR="006C75A7" w:rsidRPr="00744AAF" w14:paraId="591B4D49" w14:textId="77777777" w:rsidTr="00DC23D9">
        <w:trPr>
          <w:tblHeader/>
          <w:tblCellSpacing w:w="15" w:type="dxa"/>
        </w:trPr>
        <w:tc>
          <w:tcPr>
            <w:tcW w:w="3919" w:type="dxa"/>
            <w:shd w:val="clear" w:color="auto" w:fill="D5DCE4" w:themeFill="text2" w:themeFillTint="33"/>
            <w:vAlign w:val="center"/>
            <w:hideMark/>
          </w:tcPr>
          <w:p w14:paraId="05498EE8" w14:textId="77777777" w:rsidR="006C75A7" w:rsidRPr="00744AAF" w:rsidRDefault="006C75A7" w:rsidP="00DC23D9">
            <w:pPr>
              <w:spacing w:line="240" w:lineRule="auto"/>
              <w:jc w:val="center"/>
              <w:rPr>
                <w:rFonts w:ascii="Times New Roman" w:hAnsi="Times New Roman" w:cs="Times New Roman"/>
                <w:b/>
                <w:lang w:val="bg-BG"/>
              </w:rPr>
            </w:pPr>
            <w:r w:rsidRPr="00744AAF">
              <w:rPr>
                <w:rFonts w:ascii="Times New Roman" w:hAnsi="Times New Roman" w:cs="Times New Roman"/>
                <w:b/>
                <w:lang w:val="bg-BG"/>
              </w:rPr>
              <w:t>Метрика</w:t>
            </w:r>
          </w:p>
        </w:tc>
        <w:tc>
          <w:tcPr>
            <w:tcW w:w="1530" w:type="dxa"/>
            <w:shd w:val="clear" w:color="auto" w:fill="D5DCE4" w:themeFill="text2" w:themeFillTint="33"/>
            <w:vAlign w:val="center"/>
            <w:hideMark/>
          </w:tcPr>
          <w:p w14:paraId="71FC0E6E" w14:textId="77777777" w:rsidR="006C75A7" w:rsidRPr="00744AAF" w:rsidRDefault="006C75A7" w:rsidP="00DC23D9">
            <w:pPr>
              <w:spacing w:line="240" w:lineRule="auto"/>
              <w:jc w:val="center"/>
              <w:rPr>
                <w:rFonts w:ascii="Times New Roman" w:hAnsi="Times New Roman" w:cs="Times New Roman"/>
                <w:b/>
                <w:lang w:val="bg-BG"/>
              </w:rPr>
            </w:pPr>
            <w:r w:rsidRPr="00744AAF">
              <w:rPr>
                <w:rFonts w:ascii="Times New Roman" w:hAnsi="Times New Roman" w:cs="Times New Roman"/>
                <w:b/>
                <w:lang w:val="bg-BG"/>
              </w:rPr>
              <w:t>Стойност</w:t>
            </w:r>
          </w:p>
        </w:tc>
        <w:tc>
          <w:tcPr>
            <w:tcW w:w="3924" w:type="dxa"/>
            <w:shd w:val="clear" w:color="auto" w:fill="D5DCE4" w:themeFill="text2" w:themeFillTint="33"/>
            <w:vAlign w:val="center"/>
            <w:hideMark/>
          </w:tcPr>
          <w:p w14:paraId="6DC27BFB" w14:textId="77777777" w:rsidR="006C75A7" w:rsidRPr="00744AAF" w:rsidRDefault="006C75A7" w:rsidP="00DC23D9">
            <w:pPr>
              <w:spacing w:line="240" w:lineRule="auto"/>
              <w:jc w:val="center"/>
              <w:rPr>
                <w:rFonts w:ascii="Times New Roman" w:hAnsi="Times New Roman" w:cs="Times New Roman"/>
                <w:b/>
                <w:lang w:val="bg-BG"/>
              </w:rPr>
            </w:pPr>
            <w:r w:rsidRPr="00744AAF">
              <w:rPr>
                <w:rFonts w:ascii="Times New Roman" w:hAnsi="Times New Roman" w:cs="Times New Roman"/>
                <w:b/>
                <w:lang w:val="bg-BG"/>
              </w:rPr>
              <w:t>95% Доверителен интервал</w:t>
            </w:r>
          </w:p>
        </w:tc>
      </w:tr>
      <w:tr w:rsidR="006C75A7" w:rsidRPr="00744AAF" w14:paraId="340FE927" w14:textId="77777777" w:rsidTr="00DC23D9">
        <w:trPr>
          <w:tblCellSpacing w:w="15" w:type="dxa"/>
        </w:trPr>
        <w:tc>
          <w:tcPr>
            <w:tcW w:w="3919" w:type="dxa"/>
            <w:vAlign w:val="center"/>
            <w:hideMark/>
          </w:tcPr>
          <w:p w14:paraId="0770C22A"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Общо съгласие</w:t>
            </w:r>
          </w:p>
        </w:tc>
        <w:tc>
          <w:tcPr>
            <w:tcW w:w="1530" w:type="dxa"/>
            <w:vAlign w:val="center"/>
            <w:hideMark/>
          </w:tcPr>
          <w:p w14:paraId="0BD5742B"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89.3%</w:t>
            </w:r>
          </w:p>
        </w:tc>
        <w:tc>
          <w:tcPr>
            <w:tcW w:w="3924" w:type="dxa"/>
            <w:vAlign w:val="center"/>
            <w:hideMark/>
          </w:tcPr>
          <w:p w14:paraId="16D63DDC"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[83.7% – 94.9%]</w:t>
            </w:r>
          </w:p>
        </w:tc>
      </w:tr>
      <w:tr w:rsidR="006C75A7" w:rsidRPr="00744AAF" w14:paraId="7B7EC92E" w14:textId="77777777" w:rsidTr="00DC23D9">
        <w:trPr>
          <w:tblCellSpacing w:w="15" w:type="dxa"/>
        </w:trPr>
        <w:tc>
          <w:tcPr>
            <w:tcW w:w="3919" w:type="dxa"/>
            <w:vAlign w:val="center"/>
            <w:hideMark/>
          </w:tcPr>
          <w:p w14:paraId="61705AE7"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Чувствителност (Sensitivity)</w:t>
            </w:r>
          </w:p>
        </w:tc>
        <w:tc>
          <w:tcPr>
            <w:tcW w:w="1530" w:type="dxa"/>
            <w:vAlign w:val="center"/>
            <w:hideMark/>
          </w:tcPr>
          <w:p w14:paraId="2E5C32AD"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87.5%</w:t>
            </w:r>
          </w:p>
        </w:tc>
        <w:tc>
          <w:tcPr>
            <w:tcW w:w="3924" w:type="dxa"/>
            <w:vAlign w:val="center"/>
            <w:hideMark/>
          </w:tcPr>
          <w:p w14:paraId="2210D9C3"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[81.2% – 93.8%]</w:t>
            </w:r>
          </w:p>
        </w:tc>
      </w:tr>
      <w:tr w:rsidR="006C75A7" w:rsidRPr="00744AAF" w14:paraId="0376789E" w14:textId="77777777" w:rsidTr="00DC23D9">
        <w:trPr>
          <w:tblCellSpacing w:w="15" w:type="dxa"/>
        </w:trPr>
        <w:tc>
          <w:tcPr>
            <w:tcW w:w="3919" w:type="dxa"/>
            <w:vAlign w:val="center"/>
            <w:hideMark/>
          </w:tcPr>
          <w:p w14:paraId="49F8E485"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Специфичност (Specificity)</w:t>
            </w:r>
          </w:p>
        </w:tc>
        <w:tc>
          <w:tcPr>
            <w:tcW w:w="1530" w:type="dxa"/>
            <w:vAlign w:val="center"/>
            <w:hideMark/>
          </w:tcPr>
          <w:p w14:paraId="6C639110"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91.2%</w:t>
            </w:r>
          </w:p>
        </w:tc>
        <w:tc>
          <w:tcPr>
            <w:tcW w:w="3924" w:type="dxa"/>
            <w:vAlign w:val="center"/>
            <w:hideMark/>
          </w:tcPr>
          <w:p w14:paraId="42C10F58"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[86.4% – 96.0%]</w:t>
            </w:r>
          </w:p>
        </w:tc>
      </w:tr>
      <w:tr w:rsidR="006C75A7" w:rsidRPr="00744AAF" w14:paraId="167B3FE7" w14:textId="77777777" w:rsidTr="00DC23D9">
        <w:trPr>
          <w:tblCellSpacing w:w="15" w:type="dxa"/>
        </w:trPr>
        <w:tc>
          <w:tcPr>
            <w:tcW w:w="3919" w:type="dxa"/>
            <w:vAlign w:val="center"/>
            <w:hideMark/>
          </w:tcPr>
          <w:p w14:paraId="72FDEA1C"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PPV (Положителна прогн. ст-ст)</w:t>
            </w:r>
          </w:p>
        </w:tc>
        <w:tc>
          <w:tcPr>
            <w:tcW w:w="1530" w:type="dxa"/>
            <w:vAlign w:val="center"/>
            <w:hideMark/>
          </w:tcPr>
          <w:p w14:paraId="120B3487"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88.9%</w:t>
            </w:r>
          </w:p>
        </w:tc>
        <w:tc>
          <w:tcPr>
            <w:tcW w:w="3924" w:type="dxa"/>
            <w:vAlign w:val="center"/>
            <w:hideMark/>
          </w:tcPr>
          <w:p w14:paraId="52EAD85D"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[82.8% – 95.0%]</w:t>
            </w:r>
          </w:p>
        </w:tc>
      </w:tr>
      <w:tr w:rsidR="006C75A7" w:rsidRPr="00744AAF" w14:paraId="7DE8E8D5" w14:textId="77777777" w:rsidTr="00DC23D9">
        <w:trPr>
          <w:tblCellSpacing w:w="15" w:type="dxa"/>
        </w:trPr>
        <w:tc>
          <w:tcPr>
            <w:tcW w:w="3919" w:type="dxa"/>
            <w:vAlign w:val="center"/>
            <w:hideMark/>
          </w:tcPr>
          <w:p w14:paraId="114F4BC6"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NPV (Отрицателна прогн. ст-ст)</w:t>
            </w:r>
          </w:p>
        </w:tc>
        <w:tc>
          <w:tcPr>
            <w:tcW w:w="1530" w:type="dxa"/>
            <w:vAlign w:val="center"/>
            <w:hideMark/>
          </w:tcPr>
          <w:p w14:paraId="2A1AB004"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90.1%</w:t>
            </w:r>
          </w:p>
        </w:tc>
        <w:tc>
          <w:tcPr>
            <w:tcW w:w="3924" w:type="dxa"/>
            <w:vAlign w:val="center"/>
            <w:hideMark/>
          </w:tcPr>
          <w:p w14:paraId="5CDF4F0F" w14:textId="77777777" w:rsidR="006C75A7" w:rsidRPr="00744AAF" w:rsidRDefault="006C75A7" w:rsidP="00DC23D9">
            <w:pPr>
              <w:spacing w:line="240" w:lineRule="auto"/>
              <w:jc w:val="center"/>
              <w:rPr>
                <w:rFonts w:ascii="Times New Roman" w:hAnsi="Times New Roman" w:cs="Times New Roman"/>
                <w:lang w:val="bg-BG"/>
              </w:rPr>
            </w:pPr>
            <w:r w:rsidRPr="00744AAF">
              <w:rPr>
                <w:rFonts w:ascii="Times New Roman" w:hAnsi="Times New Roman" w:cs="Times New Roman"/>
                <w:lang w:val="bg-BG"/>
              </w:rPr>
              <w:t>[84.7% – 95.5%]</w:t>
            </w:r>
          </w:p>
        </w:tc>
      </w:tr>
    </w:tbl>
    <w:p w14:paraId="22D388EB" w14:textId="50BE4165" w:rsidR="006C75A7" w:rsidRPr="00640A97" w:rsidRDefault="006C75A7" w:rsidP="00640A97">
      <w:pPr>
        <w:pStyle w:val="Heading3"/>
        <w:spacing w:before="0" w:after="120"/>
        <w:ind w:firstLine="425"/>
        <w:jc w:val="both"/>
        <w:rPr>
          <w:rFonts w:ascii="Times New Roman" w:hAnsi="Times New Roman" w:cs="Times New Roman"/>
          <w:b/>
          <w:color w:val="auto"/>
          <w:sz w:val="22"/>
          <w:szCs w:val="22"/>
        </w:rPr>
      </w:pPr>
      <w:bookmarkStart w:id="83" w:name="_Toc212129887"/>
      <w:r w:rsidRPr="00640A97">
        <w:rPr>
          <w:rFonts w:ascii="Times New Roman" w:hAnsi="Times New Roman" w:cs="Times New Roman"/>
          <w:b/>
          <w:color w:val="auto"/>
          <w:sz w:val="22"/>
          <w:szCs w:val="22"/>
        </w:rPr>
        <w:t>Анализ на несъгласието</w:t>
      </w:r>
      <w:bookmarkEnd w:id="83"/>
    </w:p>
    <w:p w14:paraId="283876BD" w14:textId="77777777" w:rsidR="006C75A7" w:rsidRPr="00640A97" w:rsidRDefault="006C75A7" w:rsidP="00640A97">
      <w:pPr>
        <w:spacing w:line="240" w:lineRule="auto"/>
        <w:ind w:firstLine="425"/>
        <w:jc w:val="both"/>
        <w:rPr>
          <w:rFonts w:ascii="Times New Roman" w:hAnsi="Times New Roman" w:cs="Times New Roman"/>
          <w:bCs/>
          <w:sz w:val="22"/>
          <w:szCs w:val="22"/>
          <w:lang w:val="bg-BG"/>
        </w:rPr>
      </w:pPr>
      <w:r w:rsidRPr="00640A97">
        <w:rPr>
          <w:rFonts w:ascii="Times New Roman" w:hAnsi="Times New Roman" w:cs="Times New Roman"/>
          <w:bCs/>
          <w:sz w:val="22"/>
          <w:szCs w:val="22"/>
          <w:lang w:val="bg-BG"/>
        </w:rPr>
        <w:t>В хода на валидиращото изследване с 150 случая, в 10.7% от тях се установи несъгласие между AI-системата и експертните оценки. За по-добро разбиране на причините е изготвен следният анализ:</w:t>
      </w:r>
    </w:p>
    <w:p w14:paraId="1930028F" w14:textId="77777777" w:rsidR="006C75A7" w:rsidRPr="00640A97" w:rsidRDefault="006C75A7" w:rsidP="00640A97">
      <w:pPr>
        <w:spacing w:line="240" w:lineRule="auto"/>
        <w:ind w:firstLine="425"/>
        <w:jc w:val="both"/>
        <w:rPr>
          <w:rFonts w:ascii="Times New Roman" w:hAnsi="Times New Roman" w:cs="Times New Roman"/>
          <w:b/>
          <w:bCs/>
          <w:sz w:val="22"/>
          <w:szCs w:val="22"/>
          <w:lang w:val="bg-BG"/>
        </w:rPr>
      </w:pPr>
      <w:r w:rsidRPr="00640A97">
        <w:rPr>
          <w:rFonts w:ascii="Times New Roman" w:hAnsi="Times New Roman" w:cs="Times New Roman"/>
          <w:b/>
          <w:bCs/>
          <w:sz w:val="22"/>
          <w:szCs w:val="22"/>
          <w:lang w:val="bg-BG"/>
        </w:rPr>
        <w:t>Основни причини:</w:t>
      </w:r>
    </w:p>
    <w:p w14:paraId="61DEEFE1" w14:textId="77777777" w:rsidR="006C75A7" w:rsidRPr="00640A97" w:rsidRDefault="006C75A7" w:rsidP="00997512">
      <w:pPr>
        <w:numPr>
          <w:ilvl w:val="0"/>
          <w:numId w:val="5"/>
        </w:numPr>
        <w:spacing w:line="240" w:lineRule="auto"/>
        <w:ind w:hanging="294"/>
        <w:jc w:val="both"/>
        <w:rPr>
          <w:rFonts w:ascii="Times New Roman" w:hAnsi="Times New Roman" w:cs="Times New Roman"/>
          <w:b/>
          <w:bCs/>
          <w:sz w:val="22"/>
          <w:szCs w:val="22"/>
          <w:lang w:val="bg-BG"/>
        </w:rPr>
      </w:pPr>
      <w:r w:rsidRPr="00640A97">
        <w:rPr>
          <w:rFonts w:ascii="Times New Roman" w:hAnsi="Times New Roman" w:cs="Times New Roman"/>
          <w:b/>
          <w:bCs/>
          <w:sz w:val="22"/>
          <w:szCs w:val="22"/>
          <w:lang w:val="bg-BG"/>
        </w:rPr>
        <w:t xml:space="preserve">AI по-консервативен (6.2%) </w:t>
      </w:r>
    </w:p>
    <w:p w14:paraId="40A572F7" w14:textId="77777777" w:rsidR="006C75A7" w:rsidRPr="00640A97" w:rsidRDefault="006C75A7" w:rsidP="00640A97">
      <w:pPr>
        <w:spacing w:line="240" w:lineRule="auto"/>
        <w:ind w:firstLine="426"/>
        <w:jc w:val="both"/>
        <w:rPr>
          <w:rFonts w:ascii="Times New Roman" w:hAnsi="Times New Roman" w:cs="Times New Roman"/>
          <w:b/>
          <w:bCs/>
          <w:sz w:val="22"/>
          <w:szCs w:val="22"/>
          <w:lang w:val="bg-BG"/>
        </w:rPr>
      </w:pPr>
      <w:r w:rsidRPr="00640A97">
        <w:rPr>
          <w:rFonts w:ascii="Times New Roman" w:hAnsi="Times New Roman" w:cs="Times New Roman"/>
          <w:sz w:val="22"/>
          <w:szCs w:val="22"/>
          <w:lang w:val="bg-BG"/>
        </w:rPr>
        <w:t>В тези случаи AI класифицира участници като "граничен случай" или "изисква консултация", докато експертите са ги определили като клинично нормални. Това често се дължи на стойности, близки до граничните прагове при множество входни параметри</w:t>
      </w:r>
      <w:r w:rsidRPr="00640A97">
        <w:rPr>
          <w:rFonts w:ascii="Times New Roman" w:hAnsi="Times New Roman" w:cs="Times New Roman"/>
          <w:b/>
          <w:bCs/>
          <w:sz w:val="22"/>
          <w:szCs w:val="22"/>
          <w:lang w:val="bg-BG"/>
        </w:rPr>
        <w:t>.</w:t>
      </w:r>
    </w:p>
    <w:p w14:paraId="26383A9C" w14:textId="77777777" w:rsidR="006C75A7" w:rsidRPr="00640A97" w:rsidRDefault="006C75A7" w:rsidP="00997512">
      <w:pPr>
        <w:numPr>
          <w:ilvl w:val="0"/>
          <w:numId w:val="5"/>
        </w:numPr>
        <w:spacing w:line="240" w:lineRule="auto"/>
        <w:ind w:hanging="294"/>
        <w:jc w:val="both"/>
        <w:rPr>
          <w:rFonts w:ascii="Times New Roman" w:hAnsi="Times New Roman" w:cs="Times New Roman"/>
          <w:sz w:val="22"/>
          <w:szCs w:val="22"/>
          <w:lang w:val="bg-BG"/>
        </w:rPr>
      </w:pPr>
      <w:r w:rsidRPr="00640A97">
        <w:rPr>
          <w:rFonts w:ascii="Times New Roman" w:hAnsi="Times New Roman" w:cs="Times New Roman"/>
          <w:b/>
          <w:bCs/>
          <w:sz w:val="22"/>
          <w:szCs w:val="22"/>
          <w:lang w:val="bg-BG"/>
        </w:rPr>
        <w:lastRenderedPageBreak/>
        <w:t>AI по-либерален (3.1%)</w:t>
      </w:r>
    </w:p>
    <w:p w14:paraId="562D3415" w14:textId="77777777" w:rsidR="006C75A7" w:rsidRPr="00640A97" w:rsidRDefault="006C75A7" w:rsidP="00640A97">
      <w:pPr>
        <w:spacing w:line="240" w:lineRule="auto"/>
        <w:ind w:firstLine="426"/>
        <w:jc w:val="both"/>
        <w:rPr>
          <w:rFonts w:ascii="Times New Roman" w:hAnsi="Times New Roman" w:cs="Times New Roman"/>
          <w:sz w:val="22"/>
          <w:szCs w:val="22"/>
          <w:lang w:val="bg-BG"/>
        </w:rPr>
      </w:pPr>
      <w:r w:rsidRPr="00640A97">
        <w:rPr>
          <w:rFonts w:ascii="Times New Roman" w:hAnsi="Times New Roman" w:cs="Times New Roman"/>
          <w:sz w:val="22"/>
          <w:szCs w:val="22"/>
          <w:lang w:val="bg-BG"/>
        </w:rPr>
        <w:t>При сложни случаи с комбинирани зрителни дефицити, AI системата е подценила риска. Това се наблюдава основно при участници с по-нетипични комбинации от фории и цветови нарушения.</w:t>
      </w:r>
    </w:p>
    <w:p w14:paraId="1F33F96D" w14:textId="77777777" w:rsidR="006C75A7" w:rsidRPr="00640A97" w:rsidRDefault="006C75A7" w:rsidP="00997512">
      <w:pPr>
        <w:numPr>
          <w:ilvl w:val="0"/>
          <w:numId w:val="5"/>
        </w:numPr>
        <w:spacing w:line="240" w:lineRule="auto"/>
        <w:ind w:hanging="294"/>
        <w:jc w:val="both"/>
        <w:rPr>
          <w:rFonts w:ascii="Times New Roman" w:hAnsi="Times New Roman" w:cs="Times New Roman"/>
          <w:b/>
          <w:bCs/>
          <w:sz w:val="22"/>
          <w:szCs w:val="22"/>
          <w:lang w:val="bg-BG"/>
        </w:rPr>
      </w:pPr>
      <w:r w:rsidRPr="00640A97">
        <w:rPr>
          <w:rFonts w:ascii="Times New Roman" w:hAnsi="Times New Roman" w:cs="Times New Roman"/>
          <w:b/>
          <w:bCs/>
          <w:sz w:val="22"/>
          <w:szCs w:val="22"/>
          <w:lang w:val="bg-BG"/>
        </w:rPr>
        <w:t xml:space="preserve">Техническа грешка (1.4%) </w:t>
      </w:r>
    </w:p>
    <w:p w14:paraId="27F47E60" w14:textId="77777777" w:rsidR="006C75A7" w:rsidRPr="00640A97" w:rsidRDefault="006C75A7" w:rsidP="00640A97">
      <w:pPr>
        <w:spacing w:line="240" w:lineRule="auto"/>
        <w:ind w:firstLine="426"/>
        <w:jc w:val="both"/>
        <w:rPr>
          <w:rFonts w:ascii="Times New Roman" w:hAnsi="Times New Roman" w:cs="Times New Roman"/>
          <w:b/>
          <w:bCs/>
          <w:sz w:val="22"/>
          <w:szCs w:val="22"/>
          <w:lang w:val="bg-BG"/>
        </w:rPr>
      </w:pPr>
      <w:r w:rsidRPr="00640A97">
        <w:rPr>
          <w:rFonts w:ascii="Times New Roman" w:hAnsi="Times New Roman" w:cs="Times New Roman"/>
          <w:sz w:val="22"/>
          <w:szCs w:val="22"/>
          <w:lang w:val="bg-BG"/>
        </w:rPr>
        <w:t>В малък брой случаи се установиха проблеми при въвеждането на данни или артефакти при измерванията, което е довело до некоректна AI интерпретация.</w:t>
      </w:r>
    </w:p>
    <w:p w14:paraId="69A0F00E" w14:textId="77777777" w:rsidR="006C75A7" w:rsidRPr="00640A97" w:rsidRDefault="006C75A7" w:rsidP="00640A97">
      <w:pPr>
        <w:spacing w:line="240" w:lineRule="auto"/>
        <w:ind w:firstLine="426"/>
        <w:jc w:val="both"/>
        <w:rPr>
          <w:rFonts w:ascii="Times New Roman" w:hAnsi="Times New Roman" w:cs="Times New Roman"/>
          <w:sz w:val="22"/>
          <w:szCs w:val="22"/>
          <w:lang w:val="bg-BG"/>
        </w:rPr>
      </w:pPr>
      <w:r w:rsidRPr="00640A97">
        <w:rPr>
          <w:rFonts w:ascii="Times New Roman" w:hAnsi="Times New Roman" w:cs="Times New Roman"/>
          <w:sz w:val="22"/>
          <w:szCs w:val="22"/>
          <w:lang w:val="bg-BG"/>
        </w:rPr>
        <w:t>Несъгласията са ограничени по обем (10.7%) и предвидими по причина, като в повечето случаи се отнасят до гранични или комплексни сценарии. Това подчертава необходимостта от човешки надзор в спорни случаи, но не компрометира общата надеждност на системата.</w:t>
      </w:r>
    </w:p>
    <w:p w14:paraId="5FE7223A" w14:textId="302C6571" w:rsidR="00544DCF" w:rsidRPr="00640A97" w:rsidRDefault="00544DCF" w:rsidP="00640A97">
      <w:pPr>
        <w:pStyle w:val="Heading3"/>
        <w:spacing w:before="0" w:after="120"/>
        <w:ind w:firstLine="425"/>
        <w:jc w:val="both"/>
        <w:rPr>
          <w:rFonts w:ascii="Times New Roman" w:eastAsia="Calibri" w:hAnsi="Times New Roman" w:cs="Times New Roman"/>
          <w:b/>
          <w:color w:val="auto"/>
          <w:sz w:val="22"/>
          <w:szCs w:val="22"/>
          <w:lang w:val="bg-BG"/>
        </w:rPr>
      </w:pPr>
      <w:bookmarkStart w:id="84" w:name="_Toc209458436"/>
      <w:bookmarkStart w:id="85" w:name="_Toc212129888"/>
      <w:r w:rsidRPr="00640A97">
        <w:rPr>
          <w:rFonts w:ascii="Times New Roman" w:eastAsia="Calibri" w:hAnsi="Times New Roman" w:cs="Times New Roman"/>
          <w:b/>
          <w:color w:val="auto"/>
          <w:sz w:val="22"/>
          <w:szCs w:val="22"/>
          <w:lang w:val="bg-BG"/>
        </w:rPr>
        <w:t>Екпериментална установка</w:t>
      </w:r>
      <w:bookmarkEnd w:id="84"/>
      <w:bookmarkEnd w:id="85"/>
    </w:p>
    <w:p w14:paraId="4118F385" w14:textId="77777777" w:rsidR="00544DCF" w:rsidRPr="00640A97" w:rsidRDefault="00544DCF" w:rsidP="00640A97">
      <w:pPr>
        <w:spacing w:line="240" w:lineRule="auto"/>
        <w:ind w:firstLine="426"/>
        <w:jc w:val="both"/>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За да се гарантира справедлива и съпоставима оценка на всички модели, експерименталната установка е разработена с висока степен на стандартизация. Данните са разделени на три основни подмножества: тренировъчен, валидационен и тестов сет, което осигурява ясна граница между фазите на обучение, настройка на хиперпараметри и финална оценка.</w:t>
      </w:r>
      <w:r w:rsidRPr="00640A97">
        <w:rPr>
          <w:rFonts w:ascii="Times New Roman" w:eastAsia="Calibri" w:hAnsi="Times New Roman" w:cs="Times New Roman"/>
          <w:b/>
          <w:bCs/>
          <w:sz w:val="22"/>
          <w:szCs w:val="22"/>
          <w:lang w:val="bg-BG"/>
        </w:rPr>
        <w:t xml:space="preserve"> </w:t>
      </w:r>
      <w:r w:rsidRPr="00640A97">
        <w:rPr>
          <w:rFonts w:ascii="Times New Roman" w:eastAsia="Calibri" w:hAnsi="Times New Roman" w:cs="Times New Roman"/>
          <w:bCs/>
          <w:sz w:val="22"/>
          <w:szCs w:val="22"/>
          <w:lang w:val="bg-BG"/>
        </w:rPr>
        <w:t>Общият набор от 1050 участници е разпределен и представен в таблица 4.6.</w:t>
      </w:r>
    </w:p>
    <w:p w14:paraId="75431718" w14:textId="4DB79ADF" w:rsidR="00544DCF" w:rsidRPr="002C2855" w:rsidRDefault="00544DCF" w:rsidP="00640A97">
      <w:pPr>
        <w:spacing w:after="0" w:line="36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b/>
          <w:bCs/>
          <w:sz w:val="22"/>
          <w:szCs w:val="22"/>
          <w:lang w:val="bg-BG"/>
        </w:rPr>
        <w:t>Таблица 4.6</w:t>
      </w:r>
      <w:r w:rsidR="00640A97">
        <w:rPr>
          <w:rFonts w:ascii="Times New Roman" w:eastAsia="Calibri" w:hAnsi="Times New Roman" w:cs="Times New Roman"/>
          <w:b/>
          <w:bCs/>
          <w:sz w:val="22"/>
          <w:szCs w:val="22"/>
          <w:lang w:val="bg-BG"/>
        </w:rPr>
        <w:t>.</w:t>
      </w:r>
      <w:r w:rsidRPr="00640A97">
        <w:rPr>
          <w:rFonts w:ascii="Times New Roman" w:eastAsia="Calibri" w:hAnsi="Times New Roman" w:cs="Times New Roman"/>
          <w:b/>
          <w:bCs/>
          <w:sz w:val="22"/>
          <w:szCs w:val="22"/>
          <w:lang w:val="bg-BG"/>
        </w:rPr>
        <w:t xml:space="preserve"> </w:t>
      </w:r>
      <w:r w:rsidRPr="002C2855">
        <w:rPr>
          <w:rFonts w:ascii="Times New Roman" w:eastAsia="Calibri" w:hAnsi="Times New Roman" w:cs="Times New Roman"/>
          <w:sz w:val="22"/>
          <w:szCs w:val="22"/>
          <w:lang w:val="bg-BG"/>
        </w:rPr>
        <w:t>Разпределение на данните</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3119"/>
        <w:gridCol w:w="3260"/>
      </w:tblGrid>
      <w:tr w:rsidR="00640A97" w:rsidRPr="00640A97" w14:paraId="4EC5F378" w14:textId="77777777" w:rsidTr="00640A97">
        <w:trPr>
          <w:trHeight w:val="404"/>
          <w:tblHeader/>
          <w:tblCellSpacing w:w="15" w:type="dxa"/>
          <w:jc w:val="center"/>
        </w:trPr>
        <w:tc>
          <w:tcPr>
            <w:tcW w:w="2785" w:type="dxa"/>
            <w:shd w:val="clear" w:color="auto" w:fill="B4C6E7"/>
            <w:vAlign w:val="center"/>
            <w:hideMark/>
          </w:tcPr>
          <w:p w14:paraId="29D9F57F" w14:textId="77777777" w:rsidR="00544DCF" w:rsidRPr="00640A97" w:rsidRDefault="00544DCF" w:rsidP="00640A97">
            <w:pPr>
              <w:spacing w:after="0" w:line="240" w:lineRule="auto"/>
              <w:jc w:val="center"/>
              <w:rPr>
                <w:rFonts w:ascii="Times New Roman" w:eastAsia="Calibri" w:hAnsi="Times New Roman" w:cs="Times New Roman"/>
                <w:b/>
                <w:bCs/>
                <w:sz w:val="22"/>
                <w:szCs w:val="22"/>
                <w:lang w:val="bg-BG"/>
              </w:rPr>
            </w:pPr>
            <w:r w:rsidRPr="00640A97">
              <w:rPr>
                <w:rFonts w:ascii="Times New Roman" w:eastAsia="Calibri" w:hAnsi="Times New Roman" w:cs="Times New Roman"/>
                <w:b/>
                <w:bCs/>
                <w:sz w:val="22"/>
                <w:szCs w:val="22"/>
                <w:lang w:val="bg-BG"/>
              </w:rPr>
              <w:t>Тип данни</w:t>
            </w:r>
          </w:p>
        </w:tc>
        <w:tc>
          <w:tcPr>
            <w:tcW w:w="3089" w:type="dxa"/>
            <w:shd w:val="clear" w:color="auto" w:fill="B4C6E7"/>
            <w:vAlign w:val="center"/>
            <w:hideMark/>
          </w:tcPr>
          <w:p w14:paraId="29ABD3B1" w14:textId="77777777" w:rsidR="00544DCF" w:rsidRPr="00640A97" w:rsidRDefault="00544DCF" w:rsidP="00640A97">
            <w:pPr>
              <w:spacing w:after="0" w:line="240" w:lineRule="auto"/>
              <w:jc w:val="center"/>
              <w:rPr>
                <w:rFonts w:ascii="Times New Roman" w:eastAsia="Calibri" w:hAnsi="Times New Roman" w:cs="Times New Roman"/>
                <w:b/>
                <w:bCs/>
                <w:sz w:val="22"/>
                <w:szCs w:val="22"/>
                <w:lang w:val="bg-BG"/>
              </w:rPr>
            </w:pPr>
            <w:r w:rsidRPr="00640A97">
              <w:rPr>
                <w:rFonts w:ascii="Times New Roman" w:eastAsia="Calibri" w:hAnsi="Times New Roman" w:cs="Times New Roman"/>
                <w:b/>
                <w:bCs/>
                <w:sz w:val="22"/>
                <w:szCs w:val="22"/>
                <w:lang w:val="bg-BG"/>
              </w:rPr>
              <w:t>Брой участници</w:t>
            </w:r>
          </w:p>
        </w:tc>
        <w:tc>
          <w:tcPr>
            <w:tcW w:w="3215" w:type="dxa"/>
            <w:shd w:val="clear" w:color="auto" w:fill="B4C6E7"/>
            <w:vAlign w:val="center"/>
            <w:hideMark/>
          </w:tcPr>
          <w:p w14:paraId="3FE4FCE0" w14:textId="77777777" w:rsidR="00544DCF" w:rsidRPr="00640A97" w:rsidRDefault="00544DCF" w:rsidP="00640A97">
            <w:pPr>
              <w:spacing w:after="0" w:line="240" w:lineRule="auto"/>
              <w:jc w:val="center"/>
              <w:rPr>
                <w:rFonts w:ascii="Times New Roman" w:eastAsia="Calibri" w:hAnsi="Times New Roman" w:cs="Times New Roman"/>
                <w:b/>
                <w:bCs/>
                <w:sz w:val="22"/>
                <w:szCs w:val="22"/>
                <w:lang w:val="bg-BG"/>
              </w:rPr>
            </w:pPr>
            <w:r w:rsidRPr="00640A97">
              <w:rPr>
                <w:rFonts w:ascii="Times New Roman" w:eastAsia="Calibri" w:hAnsi="Times New Roman" w:cs="Times New Roman"/>
                <w:b/>
                <w:bCs/>
                <w:sz w:val="22"/>
                <w:szCs w:val="22"/>
                <w:lang w:val="bg-BG"/>
              </w:rPr>
              <w:t>Дял от общо</w:t>
            </w:r>
          </w:p>
        </w:tc>
      </w:tr>
      <w:tr w:rsidR="00640A97" w:rsidRPr="00640A97" w14:paraId="75603326" w14:textId="77777777" w:rsidTr="00640A97">
        <w:trPr>
          <w:trHeight w:val="404"/>
          <w:tblCellSpacing w:w="15" w:type="dxa"/>
          <w:jc w:val="center"/>
        </w:trPr>
        <w:tc>
          <w:tcPr>
            <w:tcW w:w="2785" w:type="dxa"/>
            <w:vAlign w:val="center"/>
            <w:hideMark/>
          </w:tcPr>
          <w:p w14:paraId="1B1A111F"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Тренировъчен сет</w:t>
            </w:r>
          </w:p>
        </w:tc>
        <w:tc>
          <w:tcPr>
            <w:tcW w:w="3089" w:type="dxa"/>
            <w:vAlign w:val="center"/>
            <w:hideMark/>
          </w:tcPr>
          <w:p w14:paraId="520F9386"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735</w:t>
            </w:r>
          </w:p>
        </w:tc>
        <w:tc>
          <w:tcPr>
            <w:tcW w:w="3215" w:type="dxa"/>
            <w:vAlign w:val="center"/>
            <w:hideMark/>
          </w:tcPr>
          <w:p w14:paraId="3A9B5D89"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70%</w:t>
            </w:r>
          </w:p>
        </w:tc>
      </w:tr>
      <w:tr w:rsidR="00640A97" w:rsidRPr="00640A97" w14:paraId="5A1BC445" w14:textId="77777777" w:rsidTr="00640A97">
        <w:trPr>
          <w:trHeight w:val="404"/>
          <w:tblCellSpacing w:w="15" w:type="dxa"/>
          <w:jc w:val="center"/>
        </w:trPr>
        <w:tc>
          <w:tcPr>
            <w:tcW w:w="2785" w:type="dxa"/>
            <w:vAlign w:val="center"/>
            <w:hideMark/>
          </w:tcPr>
          <w:p w14:paraId="0697259B"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Валидационен сет</w:t>
            </w:r>
          </w:p>
        </w:tc>
        <w:tc>
          <w:tcPr>
            <w:tcW w:w="3089" w:type="dxa"/>
            <w:vAlign w:val="center"/>
            <w:hideMark/>
          </w:tcPr>
          <w:p w14:paraId="6F8A54E4"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158</w:t>
            </w:r>
          </w:p>
        </w:tc>
        <w:tc>
          <w:tcPr>
            <w:tcW w:w="3215" w:type="dxa"/>
            <w:vAlign w:val="center"/>
            <w:hideMark/>
          </w:tcPr>
          <w:p w14:paraId="28E7A7C4"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15%</w:t>
            </w:r>
          </w:p>
        </w:tc>
      </w:tr>
      <w:tr w:rsidR="00640A97" w:rsidRPr="00640A97" w14:paraId="7E581417" w14:textId="77777777" w:rsidTr="00640A97">
        <w:trPr>
          <w:trHeight w:val="404"/>
          <w:tblCellSpacing w:w="15" w:type="dxa"/>
          <w:jc w:val="center"/>
        </w:trPr>
        <w:tc>
          <w:tcPr>
            <w:tcW w:w="2785" w:type="dxa"/>
            <w:vAlign w:val="center"/>
            <w:hideMark/>
          </w:tcPr>
          <w:p w14:paraId="76458280"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Тестов сет</w:t>
            </w:r>
          </w:p>
        </w:tc>
        <w:tc>
          <w:tcPr>
            <w:tcW w:w="3089" w:type="dxa"/>
            <w:vAlign w:val="center"/>
            <w:hideMark/>
          </w:tcPr>
          <w:p w14:paraId="63AC56DE"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157</w:t>
            </w:r>
          </w:p>
        </w:tc>
        <w:tc>
          <w:tcPr>
            <w:tcW w:w="3215" w:type="dxa"/>
            <w:vAlign w:val="center"/>
            <w:hideMark/>
          </w:tcPr>
          <w:p w14:paraId="658D71EA" w14:textId="77777777" w:rsidR="00544DCF" w:rsidRPr="00640A97" w:rsidRDefault="00544DCF" w:rsidP="00640A97">
            <w:pPr>
              <w:spacing w:after="0" w:line="240" w:lineRule="auto"/>
              <w:jc w:val="center"/>
              <w:rPr>
                <w:rFonts w:ascii="Times New Roman" w:eastAsia="Calibri" w:hAnsi="Times New Roman" w:cs="Times New Roman"/>
                <w:bCs/>
                <w:sz w:val="22"/>
                <w:szCs w:val="22"/>
                <w:lang w:val="bg-BG"/>
              </w:rPr>
            </w:pPr>
            <w:r w:rsidRPr="00640A97">
              <w:rPr>
                <w:rFonts w:ascii="Times New Roman" w:eastAsia="Calibri" w:hAnsi="Times New Roman" w:cs="Times New Roman"/>
                <w:bCs/>
                <w:sz w:val="22"/>
                <w:szCs w:val="22"/>
                <w:lang w:val="bg-BG"/>
              </w:rPr>
              <w:t>15%</w:t>
            </w:r>
          </w:p>
        </w:tc>
      </w:tr>
    </w:tbl>
    <w:p w14:paraId="1407C0C0" w14:textId="77777777" w:rsidR="00544DCF" w:rsidRPr="00744AAF" w:rsidRDefault="00544DCF" w:rsidP="00544DCF">
      <w:pPr>
        <w:spacing w:after="0" w:line="360" w:lineRule="auto"/>
        <w:ind w:firstLine="720"/>
        <w:jc w:val="both"/>
        <w:rPr>
          <w:rFonts w:ascii="Times New Roman" w:eastAsia="Calibri" w:hAnsi="Times New Roman" w:cs="Times New Roman"/>
          <w:sz w:val="24"/>
          <w:szCs w:val="24"/>
          <w:lang w:val="bg-BG"/>
        </w:rPr>
      </w:pPr>
    </w:p>
    <w:p w14:paraId="1E257921" w14:textId="509D5543" w:rsidR="00544DCF" w:rsidRPr="00744AAF" w:rsidRDefault="00544DCF" w:rsidP="00640A97">
      <w:pPr>
        <w:pStyle w:val="Heading3"/>
        <w:spacing w:before="0" w:after="120"/>
        <w:ind w:firstLine="425"/>
        <w:jc w:val="both"/>
        <w:rPr>
          <w:rFonts w:ascii="Times New Roman" w:eastAsia="Times New Roman" w:hAnsi="Times New Roman" w:cs="Times New Roman"/>
          <w:b/>
          <w:color w:val="auto"/>
          <w:lang w:val="bg-BG"/>
        </w:rPr>
      </w:pPr>
      <w:bookmarkStart w:id="86" w:name="_Toc204003969"/>
      <w:bookmarkStart w:id="87" w:name="_Toc209458437"/>
      <w:bookmarkStart w:id="88" w:name="_Toc212129889"/>
      <w:r w:rsidRPr="00640A97">
        <w:rPr>
          <w:rFonts w:ascii="Times New Roman" w:eastAsia="Calibri" w:hAnsi="Times New Roman" w:cs="Times New Roman"/>
          <w:b/>
          <w:color w:val="auto"/>
          <w:sz w:val="22"/>
          <w:szCs w:val="22"/>
          <w:lang w:val="bg-BG"/>
        </w:rPr>
        <w:t>Размер</w:t>
      </w:r>
      <w:r w:rsidRPr="00744AAF">
        <w:rPr>
          <w:rFonts w:ascii="Times New Roman" w:eastAsia="Times New Roman" w:hAnsi="Times New Roman" w:cs="Times New Roman"/>
          <w:b/>
          <w:color w:val="auto"/>
          <w:lang w:val="bg-BG"/>
        </w:rPr>
        <w:t xml:space="preserve"> на извадката</w:t>
      </w:r>
      <w:bookmarkEnd w:id="86"/>
      <w:bookmarkEnd w:id="87"/>
      <w:bookmarkEnd w:id="88"/>
    </w:p>
    <w:p w14:paraId="1EA4B704" w14:textId="77777777" w:rsidR="00544DCF" w:rsidRPr="00640A97" w:rsidRDefault="00544DCF" w:rsidP="00640A97">
      <w:pPr>
        <w:spacing w:line="240" w:lineRule="auto"/>
        <w:ind w:firstLine="426"/>
        <w:jc w:val="both"/>
        <w:rPr>
          <w:rFonts w:ascii="Times New Roman" w:eastAsia="Times New Roman" w:hAnsi="Times New Roman" w:cs="Times New Roman"/>
          <w:b/>
          <w:sz w:val="22"/>
          <w:szCs w:val="22"/>
          <w:lang w:val="bg-BG"/>
        </w:rPr>
      </w:pPr>
      <w:bookmarkStart w:id="89" w:name="_Toc209456413"/>
      <w:bookmarkStart w:id="90" w:name="_Toc209458438"/>
      <w:r w:rsidRPr="00640A97">
        <w:rPr>
          <w:rFonts w:ascii="Times New Roman" w:eastAsia="Times New Roman" w:hAnsi="Times New Roman" w:cs="Times New Roman"/>
          <w:bCs/>
          <w:sz w:val="22"/>
          <w:szCs w:val="22"/>
        </w:rPr>
        <w:t xml:space="preserve">Минималният размер на извадката е </w:t>
      </w:r>
      <w:r w:rsidRPr="00640A97">
        <w:rPr>
          <w:rFonts w:ascii="Times New Roman" w:eastAsia="Calibri" w:hAnsi="Times New Roman" w:cs="Times New Roman"/>
          <w:sz w:val="22"/>
          <w:szCs w:val="22"/>
          <w:lang w:val="bg-BG"/>
        </w:rPr>
        <w:t>определен</w:t>
      </w:r>
      <w:r w:rsidRPr="00640A97">
        <w:rPr>
          <w:rFonts w:ascii="Times New Roman" w:eastAsia="Times New Roman" w:hAnsi="Times New Roman" w:cs="Times New Roman"/>
          <w:bCs/>
          <w:sz w:val="22"/>
          <w:szCs w:val="22"/>
        </w:rPr>
        <w:t xml:space="preserve"> с помощта на софтуера </w:t>
      </w:r>
      <w:r w:rsidRPr="00640A97">
        <w:rPr>
          <w:rFonts w:ascii="Times New Roman" w:eastAsia="Times New Roman" w:hAnsi="Times New Roman" w:cs="Times New Roman"/>
          <w:b/>
          <w:i/>
          <w:iCs/>
          <w:sz w:val="22"/>
          <w:szCs w:val="22"/>
        </w:rPr>
        <w:t>G</w:t>
      </w:r>
      <w:r w:rsidRPr="00640A97">
        <w:rPr>
          <w:rFonts w:ascii="Times New Roman" w:eastAsia="Times New Roman" w:hAnsi="Times New Roman" w:cs="Times New Roman"/>
          <w:b/>
          <w:sz w:val="22"/>
          <w:szCs w:val="22"/>
        </w:rPr>
        <w:t>Power 3.1.9.7</w:t>
      </w:r>
      <w:r w:rsidRPr="00640A97">
        <w:rPr>
          <w:rFonts w:ascii="Times New Roman" w:eastAsia="Times New Roman" w:hAnsi="Times New Roman" w:cs="Times New Roman"/>
          <w:bCs/>
          <w:sz w:val="22"/>
          <w:szCs w:val="22"/>
        </w:rPr>
        <w:t xml:space="preserve">. </w:t>
      </w:r>
      <w:r w:rsidRPr="00640A97">
        <w:rPr>
          <w:rFonts w:ascii="Times New Roman" w:eastAsia="Times New Roman" w:hAnsi="Times New Roman" w:cs="Times New Roman"/>
          <w:bCs/>
          <w:sz w:val="22"/>
          <w:szCs w:val="22"/>
          <w:lang w:val="bg-BG"/>
        </w:rPr>
        <w:t>Както е показано в таблица 4.7 в</w:t>
      </w:r>
      <w:r w:rsidRPr="00640A97">
        <w:rPr>
          <w:rFonts w:ascii="Times New Roman" w:eastAsia="Times New Roman" w:hAnsi="Times New Roman" w:cs="Times New Roman"/>
          <w:bCs/>
          <w:sz w:val="22"/>
          <w:szCs w:val="22"/>
        </w:rPr>
        <w:t xml:space="preserve"> изчислението са включени основни параметри на статистическото планиране: α = 0.05 (вероятност за грешка от тип I), β = 0.20 (вероятност за грешка от тип II, съответстваща на мощност 80%), ефектен размер (Cohen’s d) = 0.3 и очаквана превалентност на изследваното състояние 25%. Получената стойност </w:t>
      </w:r>
      <w:r w:rsidRPr="00640A97">
        <w:rPr>
          <w:rFonts w:ascii="Times New Roman" w:eastAsia="Times New Roman" w:hAnsi="Times New Roman" w:cs="Times New Roman"/>
          <w:b/>
          <w:bCs/>
          <w:sz w:val="22"/>
          <w:szCs w:val="22"/>
        </w:rPr>
        <w:t>n = 1050</w:t>
      </w:r>
      <w:r w:rsidRPr="00640A97">
        <w:rPr>
          <w:rFonts w:ascii="Times New Roman" w:eastAsia="Times New Roman" w:hAnsi="Times New Roman" w:cs="Times New Roman"/>
          <w:bCs/>
          <w:sz w:val="22"/>
          <w:szCs w:val="22"/>
        </w:rPr>
        <w:t xml:space="preserve"> гарантира достатъчна статистическа мощност за откриване на клинично значими разлики и валидиране на предложената методология при реални условия.</w:t>
      </w:r>
      <w:bookmarkEnd w:id="89"/>
      <w:bookmarkEnd w:id="90"/>
    </w:p>
    <w:p w14:paraId="300DC7A1" w14:textId="0FEB41A9" w:rsidR="00544DCF" w:rsidRPr="00640A97" w:rsidRDefault="00544DCF" w:rsidP="00640A97">
      <w:pPr>
        <w:spacing w:line="240" w:lineRule="auto"/>
        <w:jc w:val="center"/>
        <w:rPr>
          <w:rFonts w:ascii="Times New Roman" w:eastAsia="Calibri" w:hAnsi="Times New Roman" w:cs="Times New Roman"/>
          <w:b/>
          <w:sz w:val="22"/>
          <w:szCs w:val="22"/>
          <w:lang w:val="bg-BG"/>
        </w:rPr>
      </w:pPr>
      <w:r w:rsidRPr="00640A97">
        <w:rPr>
          <w:rFonts w:ascii="Times New Roman" w:eastAsia="Calibri" w:hAnsi="Times New Roman" w:cs="Times New Roman"/>
          <w:b/>
          <w:sz w:val="22"/>
          <w:szCs w:val="22"/>
          <w:lang w:val="bg-BG"/>
        </w:rPr>
        <w:t xml:space="preserve">Таблица 4.7. </w:t>
      </w:r>
      <w:r w:rsidRPr="002C2855">
        <w:rPr>
          <w:rFonts w:ascii="Times New Roman" w:eastAsia="Calibri" w:hAnsi="Times New Roman" w:cs="Times New Roman"/>
          <w:bCs/>
          <w:sz w:val="22"/>
          <w:szCs w:val="22"/>
        </w:rPr>
        <w:t>Калкулация на минимален размер на извадката</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11"/>
        <w:gridCol w:w="2160"/>
      </w:tblGrid>
      <w:tr w:rsidR="00640A97" w:rsidRPr="00744AAF" w14:paraId="6E9CD26F" w14:textId="77777777" w:rsidTr="00DC23D9">
        <w:trPr>
          <w:tblHeader/>
          <w:tblCellSpacing w:w="15" w:type="dxa"/>
          <w:jc w:val="center"/>
        </w:trPr>
        <w:tc>
          <w:tcPr>
            <w:tcW w:w="5866" w:type="dxa"/>
            <w:shd w:val="clear" w:color="auto" w:fill="D5DCE4"/>
            <w:vAlign w:val="center"/>
            <w:hideMark/>
          </w:tcPr>
          <w:p w14:paraId="1BB047A7" w14:textId="77777777" w:rsidR="00544DCF" w:rsidRPr="00640A97" w:rsidRDefault="00544DCF" w:rsidP="00C560EC">
            <w:pPr>
              <w:spacing w:after="0" w:line="240" w:lineRule="auto"/>
              <w:jc w:val="center"/>
              <w:rPr>
                <w:rFonts w:ascii="Times New Roman" w:eastAsia="Calibri" w:hAnsi="Times New Roman" w:cs="Times New Roman"/>
                <w:b/>
                <w:bCs/>
                <w:sz w:val="22"/>
                <w:szCs w:val="22"/>
                <w:lang w:val="bg-BG"/>
              </w:rPr>
            </w:pPr>
            <w:r w:rsidRPr="00640A97">
              <w:rPr>
                <w:rFonts w:ascii="Times New Roman" w:eastAsia="Calibri" w:hAnsi="Times New Roman" w:cs="Times New Roman"/>
                <w:b/>
                <w:bCs/>
                <w:sz w:val="22"/>
                <w:szCs w:val="22"/>
                <w:lang w:val="bg-BG"/>
              </w:rPr>
              <w:t>Параметър</w:t>
            </w:r>
          </w:p>
        </w:tc>
        <w:tc>
          <w:tcPr>
            <w:tcW w:w="0" w:type="auto"/>
            <w:shd w:val="clear" w:color="auto" w:fill="D5DCE4"/>
            <w:vAlign w:val="center"/>
            <w:hideMark/>
          </w:tcPr>
          <w:p w14:paraId="54B9952D" w14:textId="77777777" w:rsidR="00544DCF" w:rsidRPr="00640A97" w:rsidRDefault="00544DCF" w:rsidP="00C560EC">
            <w:pPr>
              <w:spacing w:after="0" w:line="240" w:lineRule="auto"/>
              <w:jc w:val="center"/>
              <w:rPr>
                <w:rFonts w:ascii="Times New Roman" w:eastAsia="Calibri" w:hAnsi="Times New Roman" w:cs="Times New Roman"/>
                <w:b/>
                <w:bCs/>
                <w:sz w:val="22"/>
                <w:szCs w:val="22"/>
                <w:lang w:val="bg-BG"/>
              </w:rPr>
            </w:pPr>
            <w:r w:rsidRPr="00640A97">
              <w:rPr>
                <w:rFonts w:ascii="Times New Roman" w:eastAsia="Calibri" w:hAnsi="Times New Roman" w:cs="Times New Roman"/>
                <w:b/>
                <w:bCs/>
                <w:sz w:val="22"/>
                <w:szCs w:val="22"/>
                <w:lang w:val="bg-BG"/>
              </w:rPr>
              <w:t>Стойност</w:t>
            </w:r>
          </w:p>
        </w:tc>
      </w:tr>
      <w:tr w:rsidR="00640A97" w:rsidRPr="00744AAF" w14:paraId="29F2CDBE" w14:textId="77777777" w:rsidTr="00DC23D9">
        <w:trPr>
          <w:tblCellSpacing w:w="15" w:type="dxa"/>
          <w:jc w:val="center"/>
        </w:trPr>
        <w:tc>
          <w:tcPr>
            <w:tcW w:w="5866" w:type="dxa"/>
            <w:vAlign w:val="center"/>
            <w:hideMark/>
          </w:tcPr>
          <w:p w14:paraId="1141EC88"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α (тип I грешка)</w:t>
            </w:r>
          </w:p>
        </w:tc>
        <w:tc>
          <w:tcPr>
            <w:tcW w:w="0" w:type="auto"/>
            <w:vAlign w:val="center"/>
            <w:hideMark/>
          </w:tcPr>
          <w:p w14:paraId="291BC8CB"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0.05</w:t>
            </w:r>
          </w:p>
        </w:tc>
      </w:tr>
      <w:tr w:rsidR="00640A97" w:rsidRPr="00744AAF" w14:paraId="5279E95A" w14:textId="77777777" w:rsidTr="00DC23D9">
        <w:trPr>
          <w:tblCellSpacing w:w="15" w:type="dxa"/>
          <w:jc w:val="center"/>
        </w:trPr>
        <w:tc>
          <w:tcPr>
            <w:tcW w:w="5866" w:type="dxa"/>
            <w:vAlign w:val="center"/>
            <w:hideMark/>
          </w:tcPr>
          <w:p w14:paraId="62CBBC20"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β (тип II грешка)</w:t>
            </w:r>
          </w:p>
        </w:tc>
        <w:tc>
          <w:tcPr>
            <w:tcW w:w="0" w:type="auto"/>
            <w:vAlign w:val="center"/>
            <w:hideMark/>
          </w:tcPr>
          <w:p w14:paraId="3CFD0A1E"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0.20 (мощност = 80%)</w:t>
            </w:r>
          </w:p>
        </w:tc>
      </w:tr>
      <w:tr w:rsidR="00640A97" w:rsidRPr="00744AAF" w14:paraId="47111A40" w14:textId="77777777" w:rsidTr="00DC23D9">
        <w:trPr>
          <w:tblCellSpacing w:w="15" w:type="dxa"/>
          <w:jc w:val="center"/>
        </w:trPr>
        <w:tc>
          <w:tcPr>
            <w:tcW w:w="5866" w:type="dxa"/>
            <w:vAlign w:val="center"/>
            <w:hideMark/>
          </w:tcPr>
          <w:p w14:paraId="29FA1456"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Ефектен размер (Cohen's d)</w:t>
            </w:r>
          </w:p>
        </w:tc>
        <w:tc>
          <w:tcPr>
            <w:tcW w:w="0" w:type="auto"/>
            <w:vAlign w:val="center"/>
            <w:hideMark/>
          </w:tcPr>
          <w:p w14:paraId="79EAFDA2"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0.3</w:t>
            </w:r>
          </w:p>
        </w:tc>
      </w:tr>
      <w:tr w:rsidR="00640A97" w:rsidRPr="00744AAF" w14:paraId="2AD8F105" w14:textId="77777777" w:rsidTr="00DC23D9">
        <w:trPr>
          <w:tblCellSpacing w:w="15" w:type="dxa"/>
          <w:jc w:val="center"/>
        </w:trPr>
        <w:tc>
          <w:tcPr>
            <w:tcW w:w="5866" w:type="dxa"/>
            <w:vAlign w:val="center"/>
            <w:hideMark/>
          </w:tcPr>
          <w:p w14:paraId="7628E063"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Очаквана превалентност</w:t>
            </w:r>
          </w:p>
        </w:tc>
        <w:tc>
          <w:tcPr>
            <w:tcW w:w="0" w:type="auto"/>
            <w:vAlign w:val="center"/>
            <w:hideMark/>
          </w:tcPr>
          <w:p w14:paraId="19353FB0"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25%</w:t>
            </w:r>
          </w:p>
        </w:tc>
      </w:tr>
      <w:tr w:rsidR="00640A97" w:rsidRPr="00744AAF" w14:paraId="50D44D12" w14:textId="77777777" w:rsidTr="00DC23D9">
        <w:trPr>
          <w:tblCellSpacing w:w="15" w:type="dxa"/>
          <w:jc w:val="center"/>
        </w:trPr>
        <w:tc>
          <w:tcPr>
            <w:tcW w:w="5866" w:type="dxa"/>
            <w:vAlign w:val="center"/>
            <w:hideMark/>
          </w:tcPr>
          <w:p w14:paraId="5FA31B7D"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Минимален размер</w:t>
            </w:r>
          </w:p>
        </w:tc>
        <w:tc>
          <w:tcPr>
            <w:tcW w:w="0" w:type="auto"/>
            <w:vAlign w:val="center"/>
            <w:hideMark/>
          </w:tcPr>
          <w:p w14:paraId="0F627FFA"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n = 1050</w:t>
            </w:r>
          </w:p>
        </w:tc>
      </w:tr>
    </w:tbl>
    <w:p w14:paraId="0007E74A" w14:textId="4ECE9DCA" w:rsidR="00544DCF" w:rsidRPr="00640A97" w:rsidRDefault="00544DCF" w:rsidP="004B01A8">
      <w:pPr>
        <w:pStyle w:val="Heading3"/>
        <w:rPr>
          <w:rFonts w:ascii="Times New Roman" w:eastAsia="Times New Roman" w:hAnsi="Times New Roman" w:cs="Times New Roman"/>
          <w:b/>
          <w:color w:val="auto"/>
          <w:sz w:val="22"/>
          <w:szCs w:val="22"/>
          <w:lang w:val="bg-BG"/>
        </w:rPr>
      </w:pPr>
      <w:bookmarkStart w:id="91" w:name="_Toc212129890"/>
      <w:r w:rsidRPr="00C560EC">
        <w:rPr>
          <w:rFonts w:ascii="Times New Roman" w:eastAsia="Times New Roman" w:hAnsi="Times New Roman" w:cs="Times New Roman"/>
          <w:b/>
          <w:bCs/>
          <w:color w:val="auto"/>
          <w:sz w:val="22"/>
          <w:szCs w:val="22"/>
          <w:lang w:val="bg-BG"/>
        </w:rPr>
        <w:t>Категоризация</w:t>
      </w:r>
      <w:r w:rsidRPr="00640A97">
        <w:rPr>
          <w:rFonts w:ascii="Times New Roman" w:eastAsia="Times New Roman" w:hAnsi="Times New Roman" w:cs="Times New Roman"/>
          <w:b/>
          <w:color w:val="auto"/>
          <w:sz w:val="22"/>
          <w:szCs w:val="22"/>
          <w:lang w:val="bg-BG"/>
        </w:rPr>
        <w:t xml:space="preserve"> и териториално покритие</w:t>
      </w:r>
      <w:bookmarkEnd w:id="91"/>
    </w:p>
    <w:p w14:paraId="4A40A061" w14:textId="77777777" w:rsidR="00544DCF" w:rsidRPr="00640A97" w:rsidRDefault="00544DCF" w:rsidP="00640A97">
      <w:pPr>
        <w:spacing w:line="240" w:lineRule="auto"/>
        <w:ind w:firstLine="426"/>
        <w:jc w:val="both"/>
        <w:rPr>
          <w:rFonts w:ascii="Times New Roman" w:eastAsia="Times New Roman" w:hAnsi="Times New Roman" w:cs="Times New Roman"/>
          <w:bCs/>
          <w:sz w:val="22"/>
          <w:szCs w:val="22"/>
        </w:rPr>
      </w:pPr>
      <w:r w:rsidRPr="00640A97">
        <w:rPr>
          <w:rFonts w:ascii="Times New Roman" w:eastAsia="Times New Roman" w:hAnsi="Times New Roman" w:cs="Times New Roman"/>
          <w:bCs/>
          <w:sz w:val="22"/>
          <w:szCs w:val="22"/>
        </w:rPr>
        <w:t>Изследването е проведено в четири целево подбрани региона на Балканския полуостров, което гарантира представителност за локалния контекст, но същевременно поставя определени ограничения върху възможността за генерализация на резултатите. В таблица 4.8 са обобщени основните демографски ограничения и тяхното влияние върху валидността на заключенията.</w:t>
      </w:r>
    </w:p>
    <w:p w14:paraId="08881617" w14:textId="77777777" w:rsidR="00544DCF" w:rsidRPr="00640A97" w:rsidRDefault="00544DCF" w:rsidP="00640A97">
      <w:pPr>
        <w:spacing w:line="240" w:lineRule="auto"/>
        <w:jc w:val="center"/>
        <w:rPr>
          <w:rFonts w:ascii="Times New Roman" w:eastAsia="Calibri" w:hAnsi="Times New Roman" w:cs="Times New Roman"/>
          <w:b/>
          <w:sz w:val="22"/>
          <w:szCs w:val="22"/>
          <w:lang w:val="bg-BG"/>
        </w:rPr>
      </w:pPr>
      <w:r w:rsidRPr="00640A97">
        <w:rPr>
          <w:rFonts w:ascii="Times New Roman" w:eastAsia="Calibri" w:hAnsi="Times New Roman" w:cs="Times New Roman"/>
          <w:b/>
          <w:sz w:val="22"/>
          <w:szCs w:val="22"/>
          <w:lang w:val="bg-BG"/>
        </w:rPr>
        <w:t xml:space="preserve">Таблица 4.8 </w:t>
      </w:r>
      <w:r w:rsidRPr="002C2855">
        <w:rPr>
          <w:rFonts w:ascii="Times New Roman" w:eastAsia="Calibri" w:hAnsi="Times New Roman" w:cs="Times New Roman"/>
          <w:bCs/>
          <w:sz w:val="22"/>
          <w:szCs w:val="22"/>
          <w:lang w:val="bg-BG"/>
        </w:rPr>
        <w:t>Демографски ограничения</w:t>
      </w: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551"/>
        <w:gridCol w:w="4820"/>
      </w:tblGrid>
      <w:tr w:rsidR="00C560EC" w:rsidRPr="00744AAF" w14:paraId="32C4E075" w14:textId="77777777" w:rsidTr="00DC23D9">
        <w:trPr>
          <w:tblHeader/>
          <w:tblCellSpacing w:w="15" w:type="dxa"/>
        </w:trPr>
        <w:tc>
          <w:tcPr>
            <w:tcW w:w="1935" w:type="dxa"/>
            <w:shd w:val="clear" w:color="auto" w:fill="D5DCE4" w:themeFill="text2" w:themeFillTint="33"/>
            <w:vAlign w:val="center"/>
            <w:hideMark/>
          </w:tcPr>
          <w:p w14:paraId="67C41B96" w14:textId="77777777" w:rsidR="00544DCF" w:rsidRPr="00640A97" w:rsidRDefault="00544DCF" w:rsidP="00C560EC">
            <w:pPr>
              <w:spacing w:after="0" w:line="240" w:lineRule="auto"/>
              <w:jc w:val="center"/>
              <w:rPr>
                <w:rFonts w:ascii="Times New Roman" w:eastAsia="Calibri" w:hAnsi="Times New Roman" w:cs="Times New Roman"/>
                <w:b/>
                <w:sz w:val="22"/>
                <w:szCs w:val="22"/>
                <w:lang w:val="bg-BG"/>
              </w:rPr>
            </w:pPr>
            <w:r w:rsidRPr="00640A97">
              <w:rPr>
                <w:rFonts w:ascii="Times New Roman" w:eastAsia="Calibri" w:hAnsi="Times New Roman" w:cs="Times New Roman"/>
                <w:b/>
                <w:sz w:val="22"/>
                <w:szCs w:val="22"/>
                <w:lang w:val="bg-BG"/>
              </w:rPr>
              <w:lastRenderedPageBreak/>
              <w:t>Фактор</w:t>
            </w:r>
          </w:p>
        </w:tc>
        <w:tc>
          <w:tcPr>
            <w:tcW w:w="2521" w:type="dxa"/>
            <w:shd w:val="clear" w:color="auto" w:fill="D5DCE4" w:themeFill="text2" w:themeFillTint="33"/>
            <w:vAlign w:val="center"/>
            <w:hideMark/>
          </w:tcPr>
          <w:p w14:paraId="69634246" w14:textId="77777777" w:rsidR="00544DCF" w:rsidRPr="00640A97" w:rsidRDefault="00544DCF" w:rsidP="00C560EC">
            <w:pPr>
              <w:spacing w:after="0" w:line="240" w:lineRule="auto"/>
              <w:jc w:val="center"/>
              <w:rPr>
                <w:rFonts w:ascii="Times New Roman" w:eastAsia="Calibri" w:hAnsi="Times New Roman" w:cs="Times New Roman"/>
                <w:b/>
                <w:sz w:val="22"/>
                <w:szCs w:val="22"/>
                <w:lang w:val="bg-BG"/>
              </w:rPr>
            </w:pPr>
            <w:r w:rsidRPr="00640A97">
              <w:rPr>
                <w:rFonts w:ascii="Times New Roman" w:eastAsia="Calibri" w:hAnsi="Times New Roman" w:cs="Times New Roman"/>
                <w:b/>
                <w:sz w:val="22"/>
                <w:szCs w:val="22"/>
                <w:lang w:val="bg-BG"/>
              </w:rPr>
              <w:t>Ограничение</w:t>
            </w:r>
          </w:p>
        </w:tc>
        <w:tc>
          <w:tcPr>
            <w:tcW w:w="4775" w:type="dxa"/>
            <w:shd w:val="clear" w:color="auto" w:fill="D5DCE4" w:themeFill="text2" w:themeFillTint="33"/>
            <w:vAlign w:val="center"/>
            <w:hideMark/>
          </w:tcPr>
          <w:p w14:paraId="1FF27024" w14:textId="77777777" w:rsidR="00544DCF" w:rsidRPr="00640A97" w:rsidRDefault="00544DCF" w:rsidP="00C560EC">
            <w:pPr>
              <w:spacing w:after="0" w:line="240" w:lineRule="auto"/>
              <w:jc w:val="center"/>
              <w:rPr>
                <w:rFonts w:ascii="Times New Roman" w:eastAsia="Calibri" w:hAnsi="Times New Roman" w:cs="Times New Roman"/>
                <w:b/>
                <w:sz w:val="22"/>
                <w:szCs w:val="22"/>
                <w:lang w:val="bg-BG"/>
              </w:rPr>
            </w:pPr>
            <w:r w:rsidRPr="00640A97">
              <w:rPr>
                <w:rFonts w:ascii="Times New Roman" w:eastAsia="Calibri" w:hAnsi="Times New Roman" w:cs="Times New Roman"/>
                <w:b/>
                <w:sz w:val="22"/>
                <w:szCs w:val="22"/>
                <w:lang w:val="bg-BG"/>
              </w:rPr>
              <w:t>Влияние върху генерализацията</w:t>
            </w:r>
          </w:p>
        </w:tc>
      </w:tr>
      <w:tr w:rsidR="00C560EC" w:rsidRPr="00744AAF" w14:paraId="2AD98B57" w14:textId="77777777" w:rsidTr="00DC23D9">
        <w:trPr>
          <w:tblCellSpacing w:w="15" w:type="dxa"/>
        </w:trPr>
        <w:tc>
          <w:tcPr>
            <w:tcW w:w="1935" w:type="dxa"/>
            <w:vAlign w:val="center"/>
            <w:hideMark/>
          </w:tcPr>
          <w:p w14:paraId="45E3B801"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География</w:t>
            </w:r>
          </w:p>
        </w:tc>
        <w:tc>
          <w:tcPr>
            <w:tcW w:w="2521" w:type="dxa"/>
            <w:vAlign w:val="center"/>
            <w:hideMark/>
          </w:tcPr>
          <w:p w14:paraId="4C16CD7D"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Балкани</w:t>
            </w:r>
          </w:p>
        </w:tc>
        <w:tc>
          <w:tcPr>
            <w:tcW w:w="4775" w:type="dxa"/>
            <w:vAlign w:val="center"/>
            <w:hideMark/>
          </w:tcPr>
          <w:p w14:paraId="21D6070F"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Умерено</w:t>
            </w:r>
          </w:p>
        </w:tc>
      </w:tr>
      <w:tr w:rsidR="00C560EC" w:rsidRPr="00744AAF" w14:paraId="2C250F3D" w14:textId="77777777" w:rsidTr="00DC23D9">
        <w:trPr>
          <w:tblCellSpacing w:w="15" w:type="dxa"/>
        </w:trPr>
        <w:tc>
          <w:tcPr>
            <w:tcW w:w="1935" w:type="dxa"/>
            <w:vAlign w:val="center"/>
            <w:hideMark/>
          </w:tcPr>
          <w:p w14:paraId="76C3479E"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Възраст</w:t>
            </w:r>
          </w:p>
        </w:tc>
        <w:tc>
          <w:tcPr>
            <w:tcW w:w="2521" w:type="dxa"/>
            <w:vAlign w:val="center"/>
            <w:hideMark/>
          </w:tcPr>
          <w:p w14:paraId="3C9F6F63"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46–60г (57.5%)</w:t>
            </w:r>
          </w:p>
        </w:tc>
        <w:tc>
          <w:tcPr>
            <w:tcW w:w="4775" w:type="dxa"/>
            <w:vAlign w:val="center"/>
            <w:hideMark/>
          </w:tcPr>
          <w:p w14:paraId="4B80ED86"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Значимо</w:t>
            </w:r>
          </w:p>
        </w:tc>
      </w:tr>
      <w:tr w:rsidR="00C560EC" w:rsidRPr="00744AAF" w14:paraId="666C9C49" w14:textId="77777777" w:rsidTr="00DC23D9">
        <w:trPr>
          <w:tblCellSpacing w:w="15" w:type="dxa"/>
        </w:trPr>
        <w:tc>
          <w:tcPr>
            <w:tcW w:w="1935" w:type="dxa"/>
            <w:vAlign w:val="center"/>
            <w:hideMark/>
          </w:tcPr>
          <w:p w14:paraId="24C65DAB"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Етнос</w:t>
            </w:r>
          </w:p>
        </w:tc>
        <w:tc>
          <w:tcPr>
            <w:tcW w:w="2521" w:type="dxa"/>
            <w:vAlign w:val="center"/>
            <w:hideMark/>
          </w:tcPr>
          <w:p w14:paraId="69044009"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Ограничено</w:t>
            </w:r>
          </w:p>
        </w:tc>
        <w:tc>
          <w:tcPr>
            <w:tcW w:w="4775" w:type="dxa"/>
            <w:vAlign w:val="center"/>
            <w:hideMark/>
          </w:tcPr>
          <w:p w14:paraId="63198E15"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Умерено</w:t>
            </w:r>
          </w:p>
        </w:tc>
      </w:tr>
      <w:tr w:rsidR="00C560EC" w:rsidRPr="00744AAF" w14:paraId="754A2C51" w14:textId="77777777" w:rsidTr="00DC23D9">
        <w:trPr>
          <w:tblCellSpacing w:w="15" w:type="dxa"/>
        </w:trPr>
        <w:tc>
          <w:tcPr>
            <w:tcW w:w="1935" w:type="dxa"/>
            <w:vAlign w:val="center"/>
            <w:hideMark/>
          </w:tcPr>
          <w:p w14:paraId="6FB4827F"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Сезон</w:t>
            </w:r>
          </w:p>
        </w:tc>
        <w:tc>
          <w:tcPr>
            <w:tcW w:w="2521" w:type="dxa"/>
            <w:vAlign w:val="center"/>
            <w:hideMark/>
          </w:tcPr>
          <w:p w14:paraId="7AFF2424"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Лято</w:t>
            </w:r>
          </w:p>
        </w:tc>
        <w:tc>
          <w:tcPr>
            <w:tcW w:w="4775" w:type="dxa"/>
            <w:vAlign w:val="center"/>
            <w:hideMark/>
          </w:tcPr>
          <w:p w14:paraId="291A6966" w14:textId="77777777" w:rsidR="00544DCF" w:rsidRPr="00640A97" w:rsidRDefault="00544DCF" w:rsidP="00C560EC">
            <w:pPr>
              <w:spacing w:after="0" w:line="240" w:lineRule="auto"/>
              <w:jc w:val="center"/>
              <w:rPr>
                <w:rFonts w:ascii="Times New Roman" w:eastAsia="Calibri" w:hAnsi="Times New Roman" w:cs="Times New Roman"/>
                <w:sz w:val="22"/>
                <w:szCs w:val="22"/>
                <w:lang w:val="bg-BG"/>
              </w:rPr>
            </w:pPr>
            <w:r w:rsidRPr="00640A97">
              <w:rPr>
                <w:rFonts w:ascii="Times New Roman" w:eastAsia="Calibri" w:hAnsi="Times New Roman" w:cs="Times New Roman"/>
                <w:sz w:val="22"/>
                <w:szCs w:val="22"/>
                <w:lang w:val="bg-BG"/>
              </w:rPr>
              <w:t>Минимално</w:t>
            </w:r>
          </w:p>
        </w:tc>
      </w:tr>
    </w:tbl>
    <w:p w14:paraId="0949DB9E" w14:textId="77777777" w:rsidR="00544DCF" w:rsidRPr="00C560EC" w:rsidRDefault="00544DCF" w:rsidP="00C560EC">
      <w:pPr>
        <w:pStyle w:val="Heading2"/>
        <w:spacing w:before="120" w:after="120"/>
        <w:ind w:firstLine="425"/>
        <w:rPr>
          <w:rFonts w:ascii="Times New Roman" w:eastAsia="Times New Roman" w:hAnsi="Times New Roman" w:cs="Times New Roman"/>
          <w:b/>
          <w:bCs/>
          <w:color w:val="auto"/>
          <w:sz w:val="22"/>
          <w:szCs w:val="22"/>
          <w:lang w:val="bg-BG"/>
        </w:rPr>
      </w:pPr>
      <w:bookmarkStart w:id="92" w:name="_Toc204000656"/>
      <w:bookmarkStart w:id="93" w:name="_Toc209458440"/>
      <w:bookmarkStart w:id="94" w:name="_Toc212129891"/>
      <w:r w:rsidRPr="00C560EC">
        <w:rPr>
          <w:rFonts w:ascii="Times New Roman" w:eastAsia="Times New Roman" w:hAnsi="Times New Roman" w:cs="Times New Roman"/>
          <w:b/>
          <w:bCs/>
          <w:color w:val="auto"/>
          <w:sz w:val="22"/>
          <w:szCs w:val="22"/>
          <w:lang w:val="bg-BG"/>
        </w:rPr>
        <w:t>4.</w:t>
      </w:r>
      <w:r w:rsidRPr="00C560EC">
        <w:rPr>
          <w:rFonts w:ascii="Times New Roman" w:eastAsia="Times New Roman" w:hAnsi="Times New Roman" w:cs="Times New Roman"/>
          <w:b/>
          <w:bCs/>
          <w:color w:val="auto"/>
          <w:sz w:val="22"/>
          <w:szCs w:val="22"/>
        </w:rPr>
        <w:t>4</w:t>
      </w:r>
      <w:r w:rsidRPr="00C560EC">
        <w:rPr>
          <w:rFonts w:ascii="Times New Roman" w:eastAsia="Times New Roman" w:hAnsi="Times New Roman" w:cs="Times New Roman"/>
          <w:b/>
          <w:bCs/>
          <w:color w:val="auto"/>
          <w:sz w:val="22"/>
          <w:szCs w:val="22"/>
          <w:lang w:val="bg-BG"/>
        </w:rPr>
        <w:t>. Технически предизвикателства</w:t>
      </w:r>
      <w:bookmarkEnd w:id="92"/>
      <w:bookmarkEnd w:id="93"/>
      <w:bookmarkEnd w:id="94"/>
    </w:p>
    <w:p w14:paraId="717AF6EA" w14:textId="77777777" w:rsidR="00544DCF" w:rsidRPr="00C560EC" w:rsidRDefault="00544DCF" w:rsidP="00C560EC">
      <w:pPr>
        <w:spacing w:line="240" w:lineRule="auto"/>
        <w:ind w:firstLine="425"/>
        <w:jc w:val="both"/>
        <w:rPr>
          <w:rFonts w:ascii="Times New Roman" w:eastAsia="Calibri" w:hAnsi="Times New Roman" w:cs="Times New Roman"/>
          <w:sz w:val="22"/>
          <w:szCs w:val="22"/>
          <w:lang w:val="bg-BG"/>
        </w:rPr>
      </w:pPr>
      <w:r w:rsidRPr="00C560EC">
        <w:rPr>
          <w:rFonts w:ascii="Times New Roman" w:eastAsia="Calibri" w:hAnsi="Times New Roman" w:cs="Times New Roman"/>
          <w:sz w:val="22"/>
          <w:szCs w:val="22"/>
          <w:lang w:val="bg-BG"/>
        </w:rPr>
        <w:t xml:space="preserve">В процеса на внедряване на AI-базирана система за автоматизиран очен скрининг в реална среда, възникват редица технически предизвикателства </w:t>
      </w:r>
      <w:r w:rsidRPr="00C560EC">
        <w:rPr>
          <w:rFonts w:ascii="Times New Roman" w:eastAsia="Calibri" w:hAnsi="Times New Roman" w:cs="Times New Roman"/>
          <w:sz w:val="22"/>
          <w:szCs w:val="22"/>
        </w:rPr>
        <w:t>(</w:t>
      </w:r>
      <w:r w:rsidRPr="00C560EC">
        <w:rPr>
          <w:rFonts w:ascii="Times New Roman" w:eastAsia="Calibri" w:hAnsi="Times New Roman" w:cs="Times New Roman"/>
          <w:sz w:val="22"/>
          <w:szCs w:val="22"/>
          <w:lang w:val="bg-BG"/>
        </w:rPr>
        <w:t>табл.4.9</w:t>
      </w:r>
      <w:r w:rsidRPr="00C560EC">
        <w:rPr>
          <w:rFonts w:ascii="Times New Roman" w:eastAsia="Calibri" w:hAnsi="Times New Roman" w:cs="Times New Roman"/>
          <w:sz w:val="22"/>
          <w:szCs w:val="22"/>
        </w:rPr>
        <w:t>)</w:t>
      </w:r>
      <w:r w:rsidRPr="00C560EC">
        <w:rPr>
          <w:rFonts w:ascii="Times New Roman" w:eastAsia="Calibri" w:hAnsi="Times New Roman" w:cs="Times New Roman"/>
          <w:sz w:val="22"/>
          <w:szCs w:val="22"/>
          <w:lang w:val="bg-BG"/>
        </w:rPr>
        <w:t>. Те произтичат основно от необходимостта за работа в разнообразни инфраструктурни условия, ограничени ресурси и нужда от устойчивост при продължителна употреба.</w:t>
      </w:r>
    </w:p>
    <w:p w14:paraId="17445943" w14:textId="77777777" w:rsidR="00544DCF" w:rsidRPr="002C2855" w:rsidRDefault="00544DCF" w:rsidP="00C560EC">
      <w:pPr>
        <w:spacing w:line="240" w:lineRule="auto"/>
        <w:jc w:val="center"/>
        <w:rPr>
          <w:rFonts w:ascii="Times New Roman" w:eastAsia="Calibri" w:hAnsi="Times New Roman" w:cs="Times New Roman"/>
          <w:sz w:val="22"/>
          <w:szCs w:val="22"/>
          <w:lang w:val="bg-BG"/>
        </w:rPr>
      </w:pPr>
      <w:r w:rsidRPr="00C560EC">
        <w:rPr>
          <w:rFonts w:ascii="Times New Roman" w:eastAsia="Calibri" w:hAnsi="Times New Roman" w:cs="Times New Roman"/>
          <w:b/>
          <w:bCs/>
          <w:sz w:val="22"/>
          <w:szCs w:val="22"/>
          <w:lang w:val="bg-BG"/>
        </w:rPr>
        <w:t xml:space="preserve">Таблица 4.9. </w:t>
      </w:r>
      <w:r w:rsidRPr="002C2855">
        <w:rPr>
          <w:rFonts w:ascii="Times New Roman" w:eastAsia="Calibri" w:hAnsi="Times New Roman" w:cs="Times New Roman"/>
          <w:sz w:val="22"/>
          <w:szCs w:val="22"/>
          <w:lang w:val="bg-BG"/>
        </w:rPr>
        <w:t>Технически ограничения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8"/>
        <w:gridCol w:w="3652"/>
        <w:gridCol w:w="3608"/>
      </w:tblGrid>
      <w:tr w:rsidR="00544DCF" w:rsidRPr="00744AAF" w14:paraId="7DBD0171" w14:textId="77777777" w:rsidTr="00DC23D9">
        <w:trPr>
          <w:tblHeader/>
          <w:tblCellSpacing w:w="15" w:type="dxa"/>
        </w:trPr>
        <w:tc>
          <w:tcPr>
            <w:tcW w:w="0" w:type="auto"/>
            <w:shd w:val="clear" w:color="auto" w:fill="D5DCE4" w:themeFill="text2" w:themeFillTint="33"/>
            <w:vAlign w:val="center"/>
            <w:hideMark/>
          </w:tcPr>
          <w:p w14:paraId="34211896" w14:textId="77777777" w:rsidR="00544DCF" w:rsidRPr="00744AAF" w:rsidRDefault="00544DCF" w:rsidP="00DC23D9">
            <w:pPr>
              <w:spacing w:after="0" w:line="360" w:lineRule="auto"/>
              <w:jc w:val="center"/>
              <w:rPr>
                <w:rFonts w:ascii="Times New Roman" w:eastAsia="Calibri" w:hAnsi="Times New Roman" w:cs="Times New Roman"/>
                <w:b/>
                <w:lang w:val="bg-BG"/>
              </w:rPr>
            </w:pPr>
            <w:r w:rsidRPr="00744AAF">
              <w:rPr>
                <w:rFonts w:ascii="Times New Roman" w:eastAsia="Calibri" w:hAnsi="Times New Roman" w:cs="Times New Roman"/>
                <w:b/>
                <w:lang w:val="bg-BG"/>
              </w:rPr>
              <w:t>Предизвикателство</w:t>
            </w:r>
          </w:p>
        </w:tc>
        <w:tc>
          <w:tcPr>
            <w:tcW w:w="0" w:type="auto"/>
            <w:shd w:val="clear" w:color="auto" w:fill="D5DCE4" w:themeFill="text2" w:themeFillTint="33"/>
            <w:vAlign w:val="center"/>
            <w:hideMark/>
          </w:tcPr>
          <w:p w14:paraId="74B903A3" w14:textId="77777777" w:rsidR="00544DCF" w:rsidRPr="00744AAF" w:rsidRDefault="00544DCF" w:rsidP="00DC23D9">
            <w:pPr>
              <w:spacing w:after="0" w:line="360" w:lineRule="auto"/>
              <w:jc w:val="center"/>
              <w:rPr>
                <w:rFonts w:ascii="Times New Roman" w:eastAsia="Calibri" w:hAnsi="Times New Roman" w:cs="Times New Roman"/>
                <w:b/>
                <w:lang w:val="bg-BG"/>
              </w:rPr>
            </w:pPr>
            <w:r w:rsidRPr="00744AAF">
              <w:rPr>
                <w:rFonts w:ascii="Times New Roman" w:eastAsia="Calibri" w:hAnsi="Times New Roman" w:cs="Times New Roman"/>
                <w:b/>
                <w:lang w:val="bg-BG"/>
              </w:rPr>
              <w:t>Описание</w:t>
            </w:r>
          </w:p>
        </w:tc>
        <w:tc>
          <w:tcPr>
            <w:tcW w:w="0" w:type="auto"/>
            <w:shd w:val="clear" w:color="auto" w:fill="D5DCE4" w:themeFill="text2" w:themeFillTint="33"/>
            <w:vAlign w:val="center"/>
            <w:hideMark/>
          </w:tcPr>
          <w:p w14:paraId="78CD798D" w14:textId="77777777" w:rsidR="00544DCF" w:rsidRPr="00744AAF" w:rsidRDefault="00544DCF" w:rsidP="00DC23D9">
            <w:pPr>
              <w:spacing w:after="0" w:line="360" w:lineRule="auto"/>
              <w:jc w:val="center"/>
              <w:rPr>
                <w:rFonts w:ascii="Times New Roman" w:eastAsia="Calibri" w:hAnsi="Times New Roman" w:cs="Times New Roman"/>
                <w:b/>
                <w:lang w:val="bg-BG"/>
              </w:rPr>
            </w:pPr>
            <w:r w:rsidRPr="00744AAF">
              <w:rPr>
                <w:rFonts w:ascii="Times New Roman" w:eastAsia="Calibri" w:hAnsi="Times New Roman" w:cs="Times New Roman"/>
                <w:b/>
                <w:lang w:val="bg-BG"/>
              </w:rPr>
              <w:t>Подход за решаване</w:t>
            </w:r>
          </w:p>
        </w:tc>
      </w:tr>
      <w:tr w:rsidR="00544DCF" w:rsidRPr="00744AAF" w14:paraId="4980A376" w14:textId="77777777" w:rsidTr="00DC23D9">
        <w:trPr>
          <w:tblCellSpacing w:w="15" w:type="dxa"/>
        </w:trPr>
        <w:tc>
          <w:tcPr>
            <w:tcW w:w="0" w:type="auto"/>
            <w:vAlign w:val="center"/>
            <w:hideMark/>
          </w:tcPr>
          <w:p w14:paraId="56ED498E"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Хардуерна разнообразност</w:t>
            </w:r>
          </w:p>
        </w:tc>
        <w:tc>
          <w:tcPr>
            <w:tcW w:w="0" w:type="auto"/>
            <w:vAlign w:val="center"/>
            <w:hideMark/>
          </w:tcPr>
          <w:p w14:paraId="682BB003"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Устройствата (таблети, лаптопи, станции) се различават по операционна система, RAM, процесор и драйвери</w:t>
            </w:r>
          </w:p>
        </w:tc>
        <w:tc>
          <w:tcPr>
            <w:tcW w:w="0" w:type="auto"/>
            <w:vAlign w:val="center"/>
            <w:hideMark/>
          </w:tcPr>
          <w:p w14:paraId="6F0C64B7"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Въвеждане на унифициран API стандарт и минимални хардуерни изисквания</w:t>
            </w:r>
          </w:p>
        </w:tc>
      </w:tr>
      <w:tr w:rsidR="00544DCF" w:rsidRPr="00744AAF" w14:paraId="2F9C3CDD" w14:textId="77777777" w:rsidTr="00DC23D9">
        <w:trPr>
          <w:tblCellSpacing w:w="15" w:type="dxa"/>
        </w:trPr>
        <w:tc>
          <w:tcPr>
            <w:tcW w:w="0" w:type="auto"/>
            <w:vAlign w:val="center"/>
            <w:hideMark/>
          </w:tcPr>
          <w:p w14:paraId="670BBDC2"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Мрежова свързаност</w:t>
            </w:r>
          </w:p>
        </w:tc>
        <w:tc>
          <w:tcPr>
            <w:tcW w:w="0" w:type="auto"/>
            <w:vAlign w:val="center"/>
            <w:hideMark/>
          </w:tcPr>
          <w:p w14:paraId="487B97CA"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Отдалечените райони често страдат от липса на стабилен интернет</w:t>
            </w:r>
          </w:p>
        </w:tc>
        <w:tc>
          <w:tcPr>
            <w:tcW w:w="0" w:type="auto"/>
            <w:vAlign w:val="center"/>
            <w:hideMark/>
          </w:tcPr>
          <w:p w14:paraId="487AF1D4"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Разработка на офлайн функционалност с локално съхранение и синхронизация при наличие на връзка</w:t>
            </w:r>
          </w:p>
        </w:tc>
      </w:tr>
      <w:tr w:rsidR="00544DCF" w:rsidRPr="00744AAF" w14:paraId="25F83241" w14:textId="77777777" w:rsidTr="00DC23D9">
        <w:trPr>
          <w:tblCellSpacing w:w="15" w:type="dxa"/>
        </w:trPr>
        <w:tc>
          <w:tcPr>
            <w:tcW w:w="0" w:type="auto"/>
            <w:vAlign w:val="center"/>
            <w:hideMark/>
          </w:tcPr>
          <w:p w14:paraId="17D7C4E0"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Обновления на модела</w:t>
            </w:r>
          </w:p>
        </w:tc>
        <w:tc>
          <w:tcPr>
            <w:tcW w:w="0" w:type="auto"/>
            <w:vAlign w:val="center"/>
            <w:hideMark/>
          </w:tcPr>
          <w:p w14:paraId="4BA89001"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Необходимост от внедряване на подобрени версии на модела без прекъсване на работа</w:t>
            </w:r>
          </w:p>
        </w:tc>
        <w:tc>
          <w:tcPr>
            <w:tcW w:w="0" w:type="auto"/>
            <w:vAlign w:val="center"/>
            <w:hideMark/>
          </w:tcPr>
          <w:p w14:paraId="1CA94CE8"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Използване на автоматизирани OTA (Over-the-Air) updates с проверка за съвместимост</w:t>
            </w:r>
          </w:p>
        </w:tc>
      </w:tr>
      <w:tr w:rsidR="00544DCF" w:rsidRPr="00744AAF" w14:paraId="02C5E544" w14:textId="77777777" w:rsidTr="00DC23D9">
        <w:trPr>
          <w:tblCellSpacing w:w="15" w:type="dxa"/>
        </w:trPr>
        <w:tc>
          <w:tcPr>
            <w:tcW w:w="0" w:type="auto"/>
            <w:vAlign w:val="center"/>
            <w:hideMark/>
          </w:tcPr>
          <w:p w14:paraId="3DACB683"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Техническа поддръжка</w:t>
            </w:r>
          </w:p>
        </w:tc>
        <w:tc>
          <w:tcPr>
            <w:tcW w:w="0" w:type="auto"/>
            <w:vAlign w:val="center"/>
            <w:hideMark/>
          </w:tcPr>
          <w:p w14:paraId="25E2A3B2"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Ограничен капацитет за локална поддръжка и диагностика</w:t>
            </w:r>
          </w:p>
        </w:tc>
        <w:tc>
          <w:tcPr>
            <w:tcW w:w="0" w:type="auto"/>
            <w:vAlign w:val="center"/>
            <w:hideMark/>
          </w:tcPr>
          <w:p w14:paraId="02AEB0EB" w14:textId="77777777" w:rsidR="00544DCF" w:rsidRPr="00744AAF" w:rsidRDefault="00544DCF" w:rsidP="00DC23D9">
            <w:pPr>
              <w:spacing w:after="0" w:line="240" w:lineRule="auto"/>
              <w:rPr>
                <w:rFonts w:ascii="Times New Roman" w:eastAsia="Calibri" w:hAnsi="Times New Roman" w:cs="Times New Roman"/>
                <w:lang w:val="bg-BG"/>
              </w:rPr>
            </w:pPr>
            <w:r w:rsidRPr="00744AAF">
              <w:rPr>
                <w:rFonts w:ascii="Times New Roman" w:eastAsia="Calibri" w:hAnsi="Times New Roman" w:cs="Times New Roman"/>
                <w:lang w:val="bg-BG"/>
              </w:rPr>
              <w:t>Интеграция на дистанционен мониторинг и логване за навременно откриване на проблеми</w:t>
            </w:r>
          </w:p>
        </w:tc>
      </w:tr>
    </w:tbl>
    <w:p w14:paraId="5410B39C" w14:textId="1C39D10B" w:rsidR="00D8498D" w:rsidRPr="00C560EC" w:rsidRDefault="00D8498D" w:rsidP="00C560EC">
      <w:pPr>
        <w:pStyle w:val="Heading2"/>
        <w:spacing w:before="0" w:after="120"/>
        <w:ind w:firstLine="425"/>
        <w:jc w:val="both"/>
        <w:rPr>
          <w:rFonts w:ascii="Times New Roman" w:hAnsi="Times New Roman" w:cs="Times New Roman"/>
          <w:b/>
          <w:color w:val="auto"/>
          <w:sz w:val="22"/>
          <w:szCs w:val="22"/>
          <w:lang w:val="bg-BG"/>
        </w:rPr>
      </w:pPr>
      <w:bookmarkStart w:id="95" w:name="_Toc212129892"/>
      <w:r w:rsidRPr="00C560EC">
        <w:rPr>
          <w:rFonts w:ascii="Times New Roman" w:hAnsi="Times New Roman" w:cs="Times New Roman"/>
          <w:b/>
          <w:color w:val="auto"/>
          <w:sz w:val="22"/>
          <w:szCs w:val="22"/>
          <w:lang w:val="bg-BG"/>
        </w:rPr>
        <w:t>4.</w:t>
      </w:r>
      <w:r w:rsidR="00544DCF" w:rsidRPr="00C560EC">
        <w:rPr>
          <w:rFonts w:ascii="Times New Roman" w:hAnsi="Times New Roman" w:cs="Times New Roman"/>
          <w:b/>
          <w:color w:val="auto"/>
          <w:sz w:val="22"/>
          <w:szCs w:val="22"/>
          <w:lang w:val="bg-BG"/>
        </w:rPr>
        <w:t>5</w:t>
      </w:r>
      <w:r w:rsidRPr="00C560EC">
        <w:rPr>
          <w:rFonts w:ascii="Times New Roman" w:hAnsi="Times New Roman" w:cs="Times New Roman"/>
          <w:b/>
          <w:color w:val="auto"/>
          <w:sz w:val="22"/>
          <w:szCs w:val="22"/>
          <w:lang w:val="bg-BG"/>
        </w:rPr>
        <w:t>. Възможности за приложение</w:t>
      </w:r>
      <w:bookmarkEnd w:id="95"/>
      <w:r w:rsidRPr="00C560EC">
        <w:rPr>
          <w:rFonts w:ascii="Times New Roman" w:hAnsi="Times New Roman" w:cs="Times New Roman"/>
          <w:b/>
          <w:color w:val="auto"/>
          <w:sz w:val="22"/>
          <w:szCs w:val="22"/>
          <w:lang w:val="bg-BG"/>
        </w:rPr>
        <w:t xml:space="preserve"> </w:t>
      </w:r>
    </w:p>
    <w:p w14:paraId="1FC751EC" w14:textId="77777777" w:rsidR="00D8498D" w:rsidRPr="00C560EC" w:rsidRDefault="00D8498D" w:rsidP="00C560EC">
      <w:pPr>
        <w:spacing w:line="240" w:lineRule="auto"/>
        <w:ind w:firstLine="425"/>
        <w:jc w:val="both"/>
        <w:rPr>
          <w:rFonts w:ascii="Times New Roman" w:hAnsi="Times New Roman" w:cs="Times New Roman"/>
          <w:sz w:val="22"/>
          <w:szCs w:val="22"/>
        </w:rPr>
      </w:pPr>
      <w:r w:rsidRPr="00C560EC">
        <w:rPr>
          <w:rFonts w:ascii="Times New Roman" w:hAnsi="Times New Roman" w:cs="Times New Roman"/>
          <w:sz w:val="22"/>
          <w:szCs w:val="22"/>
        </w:rPr>
        <w:t>Един от ключовите аспекти на проведеното изследване бе приложението на разработената AI-базирана система в Албания, където здравната система се характеризира с редица структурни и организационни ограничения.</w:t>
      </w:r>
    </w:p>
    <w:p w14:paraId="2F207EF4" w14:textId="623F4F96" w:rsidR="00544DCF" w:rsidRPr="00C560EC" w:rsidRDefault="00544DCF" w:rsidP="004B01A8">
      <w:pPr>
        <w:pStyle w:val="Heading3"/>
        <w:rPr>
          <w:rFonts w:ascii="Times New Roman" w:hAnsi="Times New Roman" w:cs="Times New Roman"/>
          <w:b/>
          <w:color w:val="auto"/>
          <w:sz w:val="22"/>
          <w:szCs w:val="22"/>
          <w:lang w:val="bg-BG"/>
        </w:rPr>
      </w:pPr>
      <w:bookmarkStart w:id="96" w:name="_Toc212129893"/>
      <w:r w:rsidRPr="00C560EC">
        <w:rPr>
          <w:rFonts w:ascii="Times New Roman" w:hAnsi="Times New Roman" w:cs="Times New Roman"/>
          <w:b/>
          <w:color w:val="auto"/>
          <w:sz w:val="22"/>
          <w:szCs w:val="22"/>
          <w:lang w:val="bg-BG"/>
        </w:rPr>
        <w:t>Практически предимства и обосновка</w:t>
      </w:r>
      <w:r w:rsidR="00C560EC">
        <w:rPr>
          <w:rFonts w:ascii="Times New Roman" w:hAnsi="Times New Roman" w:cs="Times New Roman"/>
          <w:b/>
          <w:color w:val="auto"/>
          <w:sz w:val="22"/>
          <w:szCs w:val="22"/>
          <w:lang w:val="bg-BG"/>
        </w:rPr>
        <w:t>:</w:t>
      </w:r>
      <w:bookmarkEnd w:id="96"/>
    </w:p>
    <w:p w14:paraId="50075F7C" w14:textId="69257BFD"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b/>
          <w:i/>
          <w:sz w:val="22"/>
          <w:szCs w:val="22"/>
          <w:lang w:val="bg-BG"/>
        </w:rPr>
        <w:t>Превенция и ранна диагностика</w:t>
      </w:r>
      <w:r w:rsidR="00C560EC" w:rsidRPr="00C560EC">
        <w:rPr>
          <w:rFonts w:ascii="Times New Roman" w:hAnsi="Times New Roman" w:cs="Times New Roman"/>
          <w:sz w:val="22"/>
          <w:szCs w:val="22"/>
          <w:lang w:val="bg-BG"/>
        </w:rPr>
        <w:t xml:space="preserve"> - </w:t>
      </w:r>
      <w:r w:rsidRPr="00C560EC">
        <w:rPr>
          <w:rFonts w:ascii="Times New Roman" w:hAnsi="Times New Roman" w:cs="Times New Roman"/>
          <w:sz w:val="22"/>
          <w:szCs w:val="22"/>
          <w:lang w:val="bg-BG"/>
        </w:rPr>
        <w:t>AI системата позволява провеждане на бърз, обективен и стандартизиран очен скрининг, с възможност за ранно откриване на над 30% повече случаи, особено при асимптоматични пациенти.</w:t>
      </w:r>
    </w:p>
    <w:p w14:paraId="45E7073E" w14:textId="0A801F99"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b/>
          <w:bCs/>
          <w:i/>
          <w:sz w:val="22"/>
          <w:szCs w:val="22"/>
          <w:lang w:val="bg-BG"/>
        </w:rPr>
      </w:pPr>
      <w:r w:rsidRPr="00C560EC">
        <w:rPr>
          <w:rFonts w:ascii="Times New Roman" w:hAnsi="Times New Roman" w:cs="Times New Roman"/>
          <w:b/>
          <w:bCs/>
          <w:i/>
          <w:sz w:val="22"/>
          <w:szCs w:val="22"/>
          <w:lang w:val="bg-BG"/>
        </w:rPr>
        <w:t xml:space="preserve">Достъпност и </w:t>
      </w:r>
      <w:r w:rsidRPr="00C560EC">
        <w:rPr>
          <w:rFonts w:ascii="Times New Roman" w:hAnsi="Times New Roman" w:cs="Times New Roman"/>
          <w:b/>
          <w:i/>
          <w:sz w:val="22"/>
          <w:szCs w:val="22"/>
          <w:lang w:val="bg-BG"/>
        </w:rPr>
        <w:t>мобилност</w:t>
      </w:r>
      <w:r w:rsidR="00C560EC" w:rsidRPr="00C560EC">
        <w:rPr>
          <w:rFonts w:ascii="Times New Roman" w:hAnsi="Times New Roman" w:cs="Times New Roman"/>
          <w:b/>
          <w:bCs/>
          <w:i/>
          <w:sz w:val="22"/>
          <w:szCs w:val="22"/>
          <w:lang w:val="bg-BG"/>
        </w:rPr>
        <w:t>.</w:t>
      </w:r>
    </w:p>
    <w:p w14:paraId="5D5FBB25" w14:textId="1E7D5044" w:rsidR="00544DCF" w:rsidRPr="00C560EC" w:rsidRDefault="00544DCF" w:rsidP="004B01A8">
      <w:pPr>
        <w:pStyle w:val="Heading3"/>
        <w:rPr>
          <w:rFonts w:ascii="Times New Roman" w:hAnsi="Times New Roman" w:cs="Times New Roman"/>
          <w:b/>
          <w:color w:val="auto"/>
          <w:sz w:val="22"/>
          <w:szCs w:val="22"/>
          <w:lang w:val="bg-BG"/>
        </w:rPr>
      </w:pPr>
      <w:bookmarkStart w:id="97" w:name="_Toc203942220"/>
      <w:bookmarkStart w:id="98" w:name="_Toc209458444"/>
      <w:bookmarkStart w:id="99" w:name="_Toc212129894"/>
      <w:r w:rsidRPr="00C560EC">
        <w:rPr>
          <w:rFonts w:ascii="Times New Roman" w:hAnsi="Times New Roman" w:cs="Times New Roman"/>
          <w:b/>
          <w:color w:val="auto"/>
          <w:sz w:val="22"/>
          <w:szCs w:val="22"/>
          <w:lang w:val="bg-BG"/>
        </w:rPr>
        <w:t>Потенциал за устойчиво внедряване</w:t>
      </w:r>
      <w:bookmarkEnd w:id="97"/>
      <w:bookmarkEnd w:id="98"/>
      <w:bookmarkEnd w:id="99"/>
    </w:p>
    <w:p w14:paraId="3C9B65B4" w14:textId="77777777" w:rsidR="00544DCF" w:rsidRPr="00C560EC" w:rsidRDefault="00544DCF" w:rsidP="00C560EC">
      <w:pPr>
        <w:spacing w:line="240" w:lineRule="auto"/>
        <w:ind w:firstLine="425"/>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Системата може да бъде включена в:</w:t>
      </w:r>
    </w:p>
    <w:p w14:paraId="309971B9"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Национални скринингови програми за диабет, деца, възрастни над 50 години;</w:t>
      </w:r>
    </w:p>
    <w:p w14:paraId="09AC9D0D"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Общински превантивни дейности, с участието на медицински колежи и доброволчески организации;</w:t>
      </w:r>
    </w:p>
    <w:p w14:paraId="3E11C334"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Пилотни програми в областните здравни инспекции, с включване на местните ОПЛ и медицински специалисти;</w:t>
      </w:r>
    </w:p>
    <w:p w14:paraId="4A7A86AB"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Европейски проекти и трансгранични инициативи, особено в социално уязвими райони.</w:t>
      </w:r>
    </w:p>
    <w:p w14:paraId="70A19650" w14:textId="05083982" w:rsidR="00544DCF" w:rsidRPr="00C560EC" w:rsidRDefault="00544DCF" w:rsidP="00C560EC">
      <w:pPr>
        <w:pStyle w:val="Heading2"/>
        <w:spacing w:before="0" w:after="120"/>
        <w:ind w:firstLine="425"/>
        <w:jc w:val="both"/>
        <w:rPr>
          <w:rFonts w:ascii="Times New Roman" w:hAnsi="Times New Roman" w:cs="Times New Roman"/>
          <w:b/>
          <w:color w:val="auto"/>
          <w:sz w:val="22"/>
          <w:szCs w:val="22"/>
          <w:lang w:val="bg-BG"/>
        </w:rPr>
      </w:pPr>
      <w:bookmarkStart w:id="100" w:name="_Toc203942222"/>
      <w:bookmarkStart w:id="101" w:name="_Toc209458445"/>
      <w:bookmarkStart w:id="102" w:name="_Toc212129895"/>
      <w:r w:rsidRPr="00C560EC">
        <w:rPr>
          <w:rFonts w:ascii="Times New Roman" w:hAnsi="Times New Roman" w:cs="Times New Roman"/>
          <w:b/>
          <w:color w:val="auto"/>
          <w:sz w:val="22"/>
          <w:szCs w:val="22"/>
          <w:lang w:val="bg-BG"/>
        </w:rPr>
        <w:t>4.</w:t>
      </w:r>
      <w:r w:rsidR="00D6382C">
        <w:rPr>
          <w:rFonts w:ascii="Times New Roman" w:hAnsi="Times New Roman" w:cs="Times New Roman"/>
          <w:b/>
          <w:color w:val="auto"/>
          <w:sz w:val="22"/>
          <w:szCs w:val="22"/>
          <w:lang w:val="bg-BG"/>
        </w:rPr>
        <w:t>6</w:t>
      </w:r>
      <w:r w:rsidRPr="00C560EC">
        <w:rPr>
          <w:rFonts w:ascii="Times New Roman" w:hAnsi="Times New Roman" w:cs="Times New Roman"/>
          <w:b/>
          <w:color w:val="auto"/>
          <w:sz w:val="22"/>
          <w:szCs w:val="22"/>
          <w:lang w:val="bg-BG"/>
        </w:rPr>
        <w:t>. Икономически анализ за България</w:t>
      </w:r>
      <w:bookmarkEnd w:id="100"/>
      <w:bookmarkEnd w:id="101"/>
      <w:bookmarkEnd w:id="102"/>
    </w:p>
    <w:p w14:paraId="0210793F" w14:textId="77777777" w:rsidR="00544DCF" w:rsidRPr="00C560EC" w:rsidRDefault="00544DCF" w:rsidP="00C560EC">
      <w:pPr>
        <w:spacing w:line="240" w:lineRule="auto"/>
        <w:ind w:firstLine="425"/>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Внедряването на AI-базирана система за очен скрининг в България представлява не само технологична иновация, но и значителна икономическа възможност за оптимизация на ресурсите в здравеопазването. Анализът сравнява традиционния офталмологичен скрининг с предложената автоматизирана платформа по ключови оперативни и финансови показатели.</w:t>
      </w:r>
    </w:p>
    <w:p w14:paraId="4D0814DE" w14:textId="77777777" w:rsidR="00544DCF" w:rsidRPr="00C560EC" w:rsidRDefault="00544DCF" w:rsidP="00C560EC">
      <w:pPr>
        <w:jc w:val="center"/>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lastRenderedPageBreak/>
        <w:t>Таблица 4.1</w:t>
      </w:r>
      <w:r w:rsidRPr="00C560EC">
        <w:rPr>
          <w:rFonts w:ascii="Times New Roman" w:hAnsi="Times New Roman" w:cs="Times New Roman"/>
          <w:b/>
          <w:bCs/>
          <w:sz w:val="22"/>
          <w:szCs w:val="22"/>
        </w:rPr>
        <w:t>1</w:t>
      </w:r>
      <w:r w:rsidRPr="00C560EC">
        <w:rPr>
          <w:rFonts w:ascii="Times New Roman" w:hAnsi="Times New Roman" w:cs="Times New Roman"/>
          <w:b/>
          <w:bCs/>
          <w:sz w:val="22"/>
          <w:szCs w:val="22"/>
          <w:lang w:val="bg-BG"/>
        </w:rPr>
        <w:t xml:space="preserve"> </w:t>
      </w:r>
      <w:r w:rsidRPr="002C2855">
        <w:rPr>
          <w:rFonts w:ascii="Times New Roman" w:hAnsi="Times New Roman" w:cs="Times New Roman"/>
          <w:sz w:val="22"/>
          <w:szCs w:val="22"/>
          <w:lang w:val="bg-BG"/>
        </w:rPr>
        <w:t>Икономически ефект от внедряването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5"/>
        <w:gridCol w:w="2254"/>
        <w:gridCol w:w="2296"/>
        <w:gridCol w:w="2423"/>
      </w:tblGrid>
      <w:tr w:rsidR="00C560EC" w:rsidRPr="00C560EC" w14:paraId="773E3BF6" w14:textId="77777777" w:rsidTr="00DC23D9">
        <w:trPr>
          <w:tblHeader/>
          <w:tblCellSpacing w:w="15" w:type="dxa"/>
        </w:trPr>
        <w:tc>
          <w:tcPr>
            <w:tcW w:w="0" w:type="auto"/>
            <w:shd w:val="clear" w:color="auto" w:fill="D5DCE4" w:themeFill="text2" w:themeFillTint="33"/>
            <w:vAlign w:val="center"/>
            <w:hideMark/>
          </w:tcPr>
          <w:p w14:paraId="4A155E38" w14:textId="77777777" w:rsidR="00544DCF" w:rsidRPr="00C560EC" w:rsidRDefault="00544DCF" w:rsidP="00C560EC">
            <w:pPr>
              <w:spacing w:after="0" w:line="240" w:lineRule="auto"/>
              <w:jc w:val="center"/>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Показател</w:t>
            </w:r>
          </w:p>
        </w:tc>
        <w:tc>
          <w:tcPr>
            <w:tcW w:w="0" w:type="auto"/>
            <w:shd w:val="clear" w:color="auto" w:fill="D5DCE4" w:themeFill="text2" w:themeFillTint="33"/>
            <w:vAlign w:val="center"/>
            <w:hideMark/>
          </w:tcPr>
          <w:p w14:paraId="30CC6575" w14:textId="77777777" w:rsidR="00544DCF" w:rsidRPr="00C560EC" w:rsidRDefault="00544DCF" w:rsidP="00C560EC">
            <w:pPr>
              <w:spacing w:after="0" w:line="240" w:lineRule="auto"/>
              <w:jc w:val="center"/>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Традиционен скрининг</w:t>
            </w:r>
          </w:p>
        </w:tc>
        <w:tc>
          <w:tcPr>
            <w:tcW w:w="0" w:type="auto"/>
            <w:shd w:val="clear" w:color="auto" w:fill="D5DCE4" w:themeFill="text2" w:themeFillTint="33"/>
            <w:vAlign w:val="center"/>
            <w:hideMark/>
          </w:tcPr>
          <w:p w14:paraId="2C5D0E8D" w14:textId="77777777" w:rsidR="00544DCF" w:rsidRPr="00C560EC" w:rsidRDefault="00544DCF" w:rsidP="00C560EC">
            <w:pPr>
              <w:spacing w:after="0" w:line="240" w:lineRule="auto"/>
              <w:jc w:val="center"/>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AI-базиран скрининг</w:t>
            </w:r>
          </w:p>
        </w:tc>
        <w:tc>
          <w:tcPr>
            <w:tcW w:w="0" w:type="auto"/>
            <w:shd w:val="clear" w:color="auto" w:fill="D5DCE4" w:themeFill="text2" w:themeFillTint="33"/>
            <w:vAlign w:val="center"/>
            <w:hideMark/>
          </w:tcPr>
          <w:p w14:paraId="0903F0EC" w14:textId="77777777" w:rsidR="00544DCF" w:rsidRPr="00C560EC" w:rsidRDefault="00544DCF" w:rsidP="00C560EC">
            <w:pPr>
              <w:spacing w:after="0" w:line="240" w:lineRule="auto"/>
              <w:jc w:val="center"/>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Икономия</w:t>
            </w:r>
          </w:p>
        </w:tc>
      </w:tr>
      <w:tr w:rsidR="00C560EC" w:rsidRPr="00C560EC" w14:paraId="36A5704A" w14:textId="77777777" w:rsidTr="00DC23D9">
        <w:trPr>
          <w:tblCellSpacing w:w="15" w:type="dxa"/>
        </w:trPr>
        <w:tc>
          <w:tcPr>
            <w:tcW w:w="0" w:type="auto"/>
            <w:vAlign w:val="center"/>
            <w:hideMark/>
          </w:tcPr>
          <w:p w14:paraId="298F4F58"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Цена на преглед</w:t>
            </w:r>
          </w:p>
        </w:tc>
        <w:tc>
          <w:tcPr>
            <w:tcW w:w="0" w:type="auto"/>
            <w:vAlign w:val="center"/>
            <w:hideMark/>
          </w:tcPr>
          <w:p w14:paraId="79E3A9EC"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45 лв</w:t>
            </w:r>
          </w:p>
        </w:tc>
        <w:tc>
          <w:tcPr>
            <w:tcW w:w="0" w:type="auto"/>
            <w:vAlign w:val="center"/>
            <w:hideMark/>
          </w:tcPr>
          <w:p w14:paraId="2DFAC376"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24 лв</w:t>
            </w:r>
          </w:p>
        </w:tc>
        <w:tc>
          <w:tcPr>
            <w:tcW w:w="0" w:type="auto"/>
            <w:vAlign w:val="center"/>
            <w:hideMark/>
          </w:tcPr>
          <w:p w14:paraId="0829621C"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21 лв (−47%)</w:t>
            </w:r>
          </w:p>
        </w:tc>
      </w:tr>
      <w:tr w:rsidR="00C560EC" w:rsidRPr="00C560EC" w14:paraId="6D4175DD" w14:textId="77777777" w:rsidTr="00DC23D9">
        <w:trPr>
          <w:tblCellSpacing w:w="15" w:type="dxa"/>
        </w:trPr>
        <w:tc>
          <w:tcPr>
            <w:tcW w:w="0" w:type="auto"/>
            <w:vAlign w:val="center"/>
            <w:hideMark/>
          </w:tcPr>
          <w:p w14:paraId="03D18F7E"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Време за преглед</w:t>
            </w:r>
          </w:p>
        </w:tc>
        <w:tc>
          <w:tcPr>
            <w:tcW w:w="0" w:type="auto"/>
            <w:vAlign w:val="center"/>
            <w:hideMark/>
          </w:tcPr>
          <w:p w14:paraId="197A88A0"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25 минути</w:t>
            </w:r>
          </w:p>
        </w:tc>
        <w:tc>
          <w:tcPr>
            <w:tcW w:w="0" w:type="auto"/>
            <w:vAlign w:val="center"/>
            <w:hideMark/>
          </w:tcPr>
          <w:p w14:paraId="0CD83047"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8 минути</w:t>
            </w:r>
          </w:p>
        </w:tc>
        <w:tc>
          <w:tcPr>
            <w:tcW w:w="0" w:type="auto"/>
            <w:vAlign w:val="center"/>
            <w:hideMark/>
          </w:tcPr>
          <w:p w14:paraId="5CC0D893"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17 минути по-малко</w:t>
            </w:r>
          </w:p>
        </w:tc>
      </w:tr>
      <w:tr w:rsidR="00C560EC" w:rsidRPr="00C560EC" w14:paraId="729369F5" w14:textId="77777777" w:rsidTr="00DC23D9">
        <w:trPr>
          <w:tblCellSpacing w:w="15" w:type="dxa"/>
        </w:trPr>
        <w:tc>
          <w:tcPr>
            <w:tcW w:w="0" w:type="auto"/>
            <w:vAlign w:val="center"/>
            <w:hideMark/>
          </w:tcPr>
          <w:p w14:paraId="03537FCC"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Необходими специалисти</w:t>
            </w:r>
          </w:p>
        </w:tc>
        <w:tc>
          <w:tcPr>
            <w:tcW w:w="0" w:type="auto"/>
            <w:vAlign w:val="center"/>
            <w:hideMark/>
          </w:tcPr>
          <w:p w14:paraId="355A66CA"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1 офталмолог</w:t>
            </w:r>
          </w:p>
        </w:tc>
        <w:tc>
          <w:tcPr>
            <w:tcW w:w="0" w:type="auto"/>
            <w:vAlign w:val="center"/>
            <w:hideMark/>
          </w:tcPr>
          <w:p w14:paraId="68261745"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1 медицински специалист</w:t>
            </w:r>
          </w:p>
        </w:tc>
        <w:tc>
          <w:tcPr>
            <w:tcW w:w="0" w:type="auto"/>
            <w:vAlign w:val="center"/>
            <w:hideMark/>
          </w:tcPr>
          <w:p w14:paraId="18579247"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Освобождава офталмолози</w:t>
            </w:r>
          </w:p>
        </w:tc>
      </w:tr>
      <w:tr w:rsidR="00C560EC" w:rsidRPr="00C560EC" w14:paraId="22165F2E" w14:textId="77777777" w:rsidTr="00DC23D9">
        <w:trPr>
          <w:tblCellSpacing w:w="15" w:type="dxa"/>
        </w:trPr>
        <w:tc>
          <w:tcPr>
            <w:tcW w:w="0" w:type="auto"/>
            <w:vAlign w:val="center"/>
            <w:hideMark/>
          </w:tcPr>
          <w:p w14:paraId="1C54D6BD"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Годишен капацитет</w:t>
            </w:r>
          </w:p>
        </w:tc>
        <w:tc>
          <w:tcPr>
            <w:tcW w:w="0" w:type="auto"/>
            <w:vAlign w:val="center"/>
            <w:hideMark/>
          </w:tcPr>
          <w:p w14:paraId="7DBED883"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8,000 прегледа</w:t>
            </w:r>
          </w:p>
        </w:tc>
        <w:tc>
          <w:tcPr>
            <w:tcW w:w="0" w:type="auto"/>
            <w:vAlign w:val="center"/>
            <w:hideMark/>
          </w:tcPr>
          <w:p w14:paraId="1D852136"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20,000 прегледа</w:t>
            </w:r>
          </w:p>
        </w:tc>
        <w:tc>
          <w:tcPr>
            <w:tcW w:w="0" w:type="auto"/>
            <w:vAlign w:val="center"/>
            <w:hideMark/>
          </w:tcPr>
          <w:p w14:paraId="1757E5C4" w14:textId="77777777" w:rsidR="00544DCF" w:rsidRPr="00C560EC" w:rsidRDefault="00544DCF" w:rsidP="00C560EC">
            <w:pPr>
              <w:spacing w:after="0" w:line="240" w:lineRule="auto"/>
              <w:jc w:val="center"/>
              <w:rPr>
                <w:rFonts w:ascii="Times New Roman" w:hAnsi="Times New Roman" w:cs="Times New Roman"/>
                <w:sz w:val="22"/>
                <w:szCs w:val="22"/>
                <w:lang w:val="bg-BG"/>
              </w:rPr>
            </w:pPr>
            <w:r w:rsidRPr="00C560EC">
              <w:rPr>
                <w:rFonts w:ascii="Times New Roman" w:hAnsi="Times New Roman" w:cs="Times New Roman"/>
                <w:sz w:val="22"/>
                <w:szCs w:val="22"/>
                <w:lang w:val="bg-BG"/>
              </w:rPr>
              <w:t>+150%</w:t>
            </w:r>
          </w:p>
        </w:tc>
      </w:tr>
    </w:tbl>
    <w:p w14:paraId="717503F4" w14:textId="77777777" w:rsidR="00544DCF" w:rsidRPr="00C560EC" w:rsidRDefault="00544DCF" w:rsidP="00D6382C">
      <w:pPr>
        <w:pStyle w:val="Heading2"/>
        <w:spacing w:before="120" w:after="120"/>
        <w:ind w:firstLine="425"/>
        <w:jc w:val="both"/>
        <w:rPr>
          <w:rFonts w:ascii="Times New Roman" w:hAnsi="Times New Roman" w:cs="Times New Roman"/>
          <w:b/>
          <w:color w:val="auto"/>
          <w:sz w:val="22"/>
          <w:szCs w:val="22"/>
          <w:lang w:val="bg-BG"/>
        </w:rPr>
      </w:pPr>
      <w:bookmarkStart w:id="103" w:name="_Toc203942223"/>
      <w:bookmarkStart w:id="104" w:name="_Toc209458446"/>
      <w:bookmarkStart w:id="105" w:name="_Toc212129896"/>
      <w:r w:rsidRPr="00C560EC">
        <w:rPr>
          <w:rFonts w:ascii="Times New Roman" w:hAnsi="Times New Roman" w:cs="Times New Roman"/>
          <w:b/>
          <w:color w:val="auto"/>
          <w:sz w:val="22"/>
          <w:szCs w:val="22"/>
          <w:lang w:val="bg-BG"/>
        </w:rPr>
        <w:t>4.</w:t>
      </w:r>
      <w:r w:rsidRPr="00C560EC">
        <w:rPr>
          <w:rFonts w:ascii="Times New Roman" w:hAnsi="Times New Roman" w:cs="Times New Roman"/>
          <w:b/>
          <w:color w:val="auto"/>
          <w:sz w:val="22"/>
          <w:szCs w:val="22"/>
        </w:rPr>
        <w:t>7</w:t>
      </w:r>
      <w:r w:rsidRPr="00C560EC">
        <w:rPr>
          <w:rFonts w:ascii="Times New Roman" w:hAnsi="Times New Roman" w:cs="Times New Roman"/>
          <w:b/>
          <w:color w:val="auto"/>
          <w:sz w:val="22"/>
          <w:szCs w:val="22"/>
          <w:lang w:val="bg-BG"/>
        </w:rPr>
        <w:t>. Възможности за приложение в Албания</w:t>
      </w:r>
      <w:bookmarkEnd w:id="103"/>
      <w:bookmarkEnd w:id="104"/>
      <w:bookmarkEnd w:id="105"/>
      <w:r w:rsidRPr="00C560EC">
        <w:rPr>
          <w:rFonts w:ascii="Times New Roman" w:hAnsi="Times New Roman" w:cs="Times New Roman"/>
          <w:b/>
          <w:color w:val="auto"/>
          <w:sz w:val="22"/>
          <w:szCs w:val="22"/>
          <w:lang w:val="bg-BG"/>
        </w:rPr>
        <w:t xml:space="preserve"> </w:t>
      </w:r>
    </w:p>
    <w:p w14:paraId="312590B1" w14:textId="6C50BC30" w:rsidR="00544DCF" w:rsidRPr="00C560EC" w:rsidRDefault="00544DCF" w:rsidP="00C560EC">
      <w:pPr>
        <w:pStyle w:val="Heading3"/>
        <w:spacing w:before="0" w:after="120"/>
        <w:ind w:firstLine="425"/>
        <w:jc w:val="both"/>
        <w:rPr>
          <w:rFonts w:ascii="Times New Roman" w:hAnsi="Times New Roman" w:cs="Times New Roman"/>
          <w:b/>
          <w:color w:val="auto"/>
          <w:sz w:val="22"/>
          <w:szCs w:val="22"/>
          <w:lang w:val="bg-BG"/>
        </w:rPr>
      </w:pPr>
      <w:bookmarkStart w:id="106" w:name="_Toc203942224"/>
      <w:bookmarkStart w:id="107" w:name="_Toc209458447"/>
      <w:bookmarkStart w:id="108" w:name="_Toc212129897"/>
      <w:r w:rsidRPr="00C560EC">
        <w:rPr>
          <w:rFonts w:ascii="Times New Roman" w:hAnsi="Times New Roman" w:cs="Times New Roman"/>
          <w:b/>
          <w:color w:val="auto"/>
          <w:sz w:val="22"/>
          <w:szCs w:val="22"/>
          <w:lang w:val="bg-BG"/>
        </w:rPr>
        <w:t>Здравна система и нужди</w:t>
      </w:r>
      <w:bookmarkEnd w:id="106"/>
      <w:bookmarkEnd w:id="107"/>
      <w:bookmarkEnd w:id="108"/>
    </w:p>
    <w:p w14:paraId="092CA341" w14:textId="662FD710" w:rsidR="00544DCF" w:rsidRPr="00C560EC" w:rsidRDefault="00544DCF" w:rsidP="00C560EC">
      <w:pPr>
        <w:spacing w:line="240" w:lineRule="auto"/>
        <w:ind w:firstLine="425"/>
        <w:jc w:val="both"/>
        <w:rPr>
          <w:rFonts w:ascii="Times New Roman" w:hAnsi="Times New Roman" w:cs="Times New Roman"/>
          <w:i/>
          <w:iCs/>
          <w:sz w:val="22"/>
          <w:szCs w:val="22"/>
          <w:lang w:val="bg-BG"/>
        </w:rPr>
      </w:pPr>
      <w:r w:rsidRPr="00C560EC">
        <w:rPr>
          <w:rFonts w:ascii="Times New Roman" w:hAnsi="Times New Roman" w:cs="Times New Roman"/>
          <w:i/>
          <w:iCs/>
          <w:sz w:val="22"/>
          <w:szCs w:val="22"/>
          <w:lang w:val="bg-BG"/>
        </w:rPr>
        <w:t>Албания се сблъсква с редица структурни и логистични предизвикателства в здравеопазването, особено в областта на офталмологията. Ограниченият брой специалисти и трудният достъп до медицинска помощ в планинските райони налагат използването на иновативни и икономически ефективни решения. AI-базираната система предлага реалистична алтернатива, съчетаваща мобилност, ниска цена и автономност.</w:t>
      </w:r>
    </w:p>
    <w:p w14:paraId="107FBCFF" w14:textId="1C326CD8" w:rsidR="00544DCF" w:rsidRPr="00C560EC" w:rsidRDefault="00544DCF" w:rsidP="00C560EC">
      <w:pPr>
        <w:pStyle w:val="Heading3"/>
        <w:spacing w:before="0" w:after="120"/>
        <w:ind w:firstLine="425"/>
        <w:jc w:val="both"/>
        <w:rPr>
          <w:rFonts w:ascii="Times New Roman" w:hAnsi="Times New Roman" w:cs="Times New Roman"/>
          <w:color w:val="auto"/>
          <w:sz w:val="22"/>
          <w:szCs w:val="22"/>
          <w:lang w:val="bg-BG"/>
        </w:rPr>
      </w:pPr>
      <w:bookmarkStart w:id="109" w:name="_Toc203942225"/>
      <w:bookmarkStart w:id="110" w:name="_Toc209458448"/>
      <w:bookmarkStart w:id="111" w:name="_Toc212129898"/>
      <w:r w:rsidRPr="00C560EC">
        <w:rPr>
          <w:rFonts w:ascii="Times New Roman" w:hAnsi="Times New Roman" w:cs="Times New Roman"/>
          <w:b/>
          <w:color w:val="auto"/>
          <w:sz w:val="22"/>
          <w:szCs w:val="22"/>
          <w:lang w:val="bg-BG"/>
        </w:rPr>
        <w:t>Регионални особености в Албания</w:t>
      </w:r>
      <w:bookmarkEnd w:id="109"/>
      <w:bookmarkEnd w:id="110"/>
      <w:bookmarkEnd w:id="111"/>
    </w:p>
    <w:p w14:paraId="0F8247F3"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Планински терен: затруднения при достигане до населени места, особено през зимата.</w:t>
      </w:r>
    </w:p>
    <w:p w14:paraId="140EE96E"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Застаряващо население: повишен риск от очни заболявания.</w:t>
      </w:r>
    </w:p>
    <w:p w14:paraId="1B1DE4A0" w14:textId="77777777" w:rsidR="00544DCF" w:rsidRPr="00C560EC" w:rsidRDefault="00544DCF"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Ограничена медицинска инфраструктура: липса на офталмологични услуги в радиус от десетки километри.</w:t>
      </w:r>
    </w:p>
    <w:p w14:paraId="4A9411C4" w14:textId="3DA9C320" w:rsidR="00544DCF" w:rsidRPr="00C560EC" w:rsidRDefault="00544DCF" w:rsidP="00C560EC">
      <w:pPr>
        <w:pStyle w:val="Heading3"/>
        <w:spacing w:before="0" w:after="120"/>
        <w:ind w:firstLine="425"/>
        <w:jc w:val="both"/>
        <w:rPr>
          <w:rFonts w:ascii="Times New Roman" w:hAnsi="Times New Roman" w:cs="Times New Roman"/>
          <w:b/>
          <w:color w:val="auto"/>
          <w:sz w:val="22"/>
          <w:szCs w:val="22"/>
          <w:lang w:val="bg-BG"/>
        </w:rPr>
      </w:pPr>
      <w:bookmarkStart w:id="112" w:name="_Toc203942226"/>
      <w:bookmarkStart w:id="113" w:name="_Toc209458449"/>
      <w:bookmarkStart w:id="114" w:name="_Toc212129899"/>
      <w:r w:rsidRPr="00C560EC">
        <w:rPr>
          <w:rFonts w:ascii="Times New Roman" w:hAnsi="Times New Roman" w:cs="Times New Roman"/>
          <w:b/>
          <w:color w:val="auto"/>
          <w:sz w:val="22"/>
          <w:szCs w:val="22"/>
          <w:lang w:val="bg-BG"/>
        </w:rPr>
        <w:t>Специфични находки в Албания</w:t>
      </w:r>
      <w:bookmarkEnd w:id="112"/>
      <w:bookmarkEnd w:id="113"/>
      <w:bookmarkEnd w:id="114"/>
    </w:p>
    <w:p w14:paraId="2D7A6166" w14:textId="77777777" w:rsidR="00544DCF" w:rsidRPr="00C560EC" w:rsidRDefault="00544DCF" w:rsidP="00C560EC">
      <w:pPr>
        <w:spacing w:line="240" w:lineRule="auto"/>
        <w:ind w:firstLine="425"/>
        <w:jc w:val="both"/>
        <w:rPr>
          <w:rFonts w:ascii="Times New Roman" w:hAnsi="Times New Roman" w:cs="Times New Roman"/>
          <w:bCs/>
          <w:sz w:val="22"/>
          <w:szCs w:val="22"/>
          <w:lang w:val="bg-BG"/>
        </w:rPr>
      </w:pPr>
      <w:r w:rsidRPr="00C560EC">
        <w:rPr>
          <w:rFonts w:ascii="Times New Roman" w:hAnsi="Times New Roman" w:cs="Times New Roman"/>
          <w:bCs/>
          <w:sz w:val="22"/>
          <w:szCs w:val="22"/>
          <w:lang w:val="bg-BG"/>
        </w:rPr>
        <w:t>AI-скринингът разкри значими разлики в зрителните параметри спрямо България, което подчертава нуждата от локализирани модели и по-широка профилактика:</w:t>
      </w:r>
    </w:p>
    <w:p w14:paraId="1570F670" w14:textId="77777777" w:rsidR="00544DCF" w:rsidRPr="00C560EC" w:rsidRDefault="00544DCF" w:rsidP="00C560EC">
      <w:pPr>
        <w:pStyle w:val="Heading2"/>
        <w:spacing w:before="0" w:after="120"/>
        <w:ind w:firstLine="425"/>
        <w:jc w:val="both"/>
        <w:rPr>
          <w:rFonts w:ascii="Times New Roman" w:hAnsi="Times New Roman" w:cs="Times New Roman"/>
          <w:b/>
          <w:color w:val="auto"/>
          <w:sz w:val="22"/>
          <w:szCs w:val="22"/>
          <w:lang w:val="bg-BG"/>
        </w:rPr>
      </w:pPr>
      <w:bookmarkStart w:id="115" w:name="_Toc203942228"/>
      <w:bookmarkStart w:id="116" w:name="_Toc209458450"/>
      <w:bookmarkStart w:id="117" w:name="_Toc212129900"/>
      <w:r w:rsidRPr="00C560EC">
        <w:rPr>
          <w:rFonts w:ascii="Times New Roman" w:hAnsi="Times New Roman" w:cs="Times New Roman"/>
          <w:b/>
          <w:color w:val="auto"/>
          <w:sz w:val="22"/>
          <w:szCs w:val="22"/>
          <w:lang w:val="bg-BG"/>
        </w:rPr>
        <w:t>4.</w:t>
      </w:r>
      <w:r w:rsidRPr="00C560EC">
        <w:rPr>
          <w:rFonts w:ascii="Times New Roman" w:hAnsi="Times New Roman" w:cs="Times New Roman"/>
          <w:b/>
          <w:color w:val="auto"/>
          <w:sz w:val="22"/>
          <w:szCs w:val="22"/>
        </w:rPr>
        <w:t>8</w:t>
      </w:r>
      <w:r w:rsidRPr="00C560EC">
        <w:rPr>
          <w:rFonts w:ascii="Times New Roman" w:hAnsi="Times New Roman" w:cs="Times New Roman"/>
          <w:b/>
          <w:color w:val="auto"/>
          <w:sz w:val="22"/>
          <w:szCs w:val="22"/>
          <w:lang w:val="bg-BG"/>
        </w:rPr>
        <w:t xml:space="preserve">. Бъдещи насоки за развитие </w:t>
      </w:r>
      <w:r w:rsidRPr="00C560EC">
        <w:rPr>
          <w:rFonts w:ascii="Times New Roman" w:hAnsi="Times New Roman" w:cs="Times New Roman"/>
          <w:b/>
          <w:bCs/>
          <w:color w:val="auto"/>
          <w:sz w:val="22"/>
          <w:szCs w:val="22"/>
          <w:lang w:val="bg-BG"/>
        </w:rPr>
        <w:t>AI-базираната система за разширяване на диагностичните възможности</w:t>
      </w:r>
      <w:bookmarkEnd w:id="115"/>
      <w:bookmarkEnd w:id="116"/>
      <w:bookmarkEnd w:id="117"/>
    </w:p>
    <w:p w14:paraId="1E2F501D" w14:textId="466D1C28" w:rsidR="00544DCF" w:rsidRPr="00C560EC" w:rsidRDefault="00544DCF" w:rsidP="000E7AFA">
      <w:pPr>
        <w:spacing w:line="240" w:lineRule="auto"/>
        <w:ind w:firstLine="425"/>
        <w:jc w:val="both"/>
        <w:rPr>
          <w:rFonts w:ascii="Times New Roman" w:hAnsi="Times New Roman" w:cs="Times New Roman"/>
          <w:sz w:val="22"/>
          <w:szCs w:val="22"/>
          <w:lang w:val="bg-BG"/>
        </w:rPr>
      </w:pPr>
      <w:r w:rsidRPr="00C560EC">
        <w:rPr>
          <w:rFonts w:ascii="Times New Roman" w:hAnsi="Times New Roman" w:cs="Times New Roman"/>
          <w:bCs/>
          <w:sz w:val="22"/>
          <w:szCs w:val="22"/>
          <w:lang w:val="bg-BG"/>
        </w:rPr>
        <w:t xml:space="preserve">AI-базираната система демонстрира висока ефективност при скрининг на зрителни параметри, но за постигане на пълна клинична стойност са идентифицирани няколко </w:t>
      </w:r>
      <w:r w:rsidRPr="000E7AFA">
        <w:rPr>
          <w:rFonts w:ascii="Times New Roman" w:hAnsi="Times New Roman" w:cs="Times New Roman"/>
          <w:b/>
          <w:bCs/>
          <w:sz w:val="22"/>
          <w:szCs w:val="22"/>
          <w:lang w:val="bg-BG"/>
        </w:rPr>
        <w:t>направления за бъдещо развитие</w:t>
      </w:r>
      <w:r w:rsidR="000E7AFA">
        <w:rPr>
          <w:rFonts w:ascii="Times New Roman" w:hAnsi="Times New Roman" w:cs="Times New Roman"/>
          <w:b/>
          <w:bCs/>
          <w:sz w:val="22"/>
          <w:szCs w:val="22"/>
          <w:lang w:val="bg-BG"/>
        </w:rPr>
        <w:t xml:space="preserve">. </w:t>
      </w:r>
      <w:r w:rsidRPr="000E7AFA">
        <w:rPr>
          <w:rFonts w:ascii="Times New Roman" w:hAnsi="Times New Roman" w:cs="Times New Roman"/>
          <w:b/>
          <w:bCs/>
          <w:i/>
          <w:sz w:val="22"/>
          <w:szCs w:val="22"/>
          <w:lang w:val="bg-BG"/>
        </w:rPr>
        <w:t>Интеграция на измерване на вътреочно налягане (тонометрия):</w:t>
      </w:r>
      <w:r w:rsidRPr="000E7AFA">
        <w:rPr>
          <w:rFonts w:ascii="Times New Roman" w:hAnsi="Times New Roman" w:cs="Times New Roman"/>
          <w:bCs/>
          <w:sz w:val="22"/>
          <w:szCs w:val="22"/>
          <w:lang w:val="bg-BG"/>
        </w:rPr>
        <w:br/>
        <w:t>Анализ на фундусови изображения</w:t>
      </w:r>
      <w:r w:rsidR="000E7AFA" w:rsidRPr="000E7AFA">
        <w:rPr>
          <w:rFonts w:ascii="Times New Roman" w:hAnsi="Times New Roman" w:cs="Times New Roman"/>
          <w:bCs/>
          <w:sz w:val="22"/>
          <w:szCs w:val="22"/>
          <w:lang w:val="bg-BG"/>
        </w:rPr>
        <w:t xml:space="preserve">; </w:t>
      </w:r>
      <w:r w:rsidRPr="000E7AFA">
        <w:rPr>
          <w:rFonts w:ascii="Times New Roman" w:hAnsi="Times New Roman" w:cs="Times New Roman"/>
          <w:bCs/>
          <w:sz w:val="22"/>
          <w:szCs w:val="22"/>
          <w:lang w:val="bg-BG"/>
        </w:rPr>
        <w:t>Добавянето на модул за автоматизирана интерпретация на ретинални изображения ще разшири функционалността на системата, и ще съсдаде възможност за с</w:t>
      </w:r>
      <w:r w:rsidRPr="000E7AFA">
        <w:rPr>
          <w:rFonts w:ascii="Times New Roman" w:hAnsi="Times New Roman" w:cs="Times New Roman"/>
          <w:sz w:val="22"/>
          <w:szCs w:val="22"/>
          <w:lang w:val="bg-BG"/>
        </w:rPr>
        <w:t>крининг за диабетна ретинопатия, макулна дегенерация и хипертензивна ретинопатия</w:t>
      </w:r>
      <w:r w:rsidR="000E7AFA" w:rsidRPr="000E7AFA">
        <w:rPr>
          <w:rFonts w:ascii="Times New Roman" w:hAnsi="Times New Roman" w:cs="Times New Roman"/>
          <w:sz w:val="22"/>
          <w:szCs w:val="22"/>
          <w:lang w:val="bg-BG"/>
        </w:rPr>
        <w:t xml:space="preserve">; </w:t>
      </w:r>
      <w:r w:rsidRPr="000E7AFA">
        <w:rPr>
          <w:rFonts w:ascii="Times New Roman" w:hAnsi="Times New Roman" w:cs="Times New Roman"/>
          <w:sz w:val="22"/>
          <w:szCs w:val="22"/>
          <w:lang w:val="bg-BG"/>
        </w:rPr>
        <w:t>Диагностичното покритие в контекста на хронични неинфекц</w:t>
      </w:r>
      <w:r w:rsidR="000E7AFA" w:rsidRPr="000E7AFA">
        <w:rPr>
          <w:rFonts w:ascii="Times New Roman" w:hAnsi="Times New Roman" w:cs="Times New Roman"/>
          <w:sz w:val="22"/>
          <w:szCs w:val="22"/>
          <w:lang w:val="bg-BG"/>
        </w:rPr>
        <w:t>иозни заболявания ще се повиши</w:t>
      </w:r>
      <w:r w:rsidR="000E7AFA">
        <w:rPr>
          <w:rFonts w:ascii="Times New Roman" w:hAnsi="Times New Roman" w:cs="Times New Roman"/>
          <w:sz w:val="22"/>
          <w:szCs w:val="22"/>
          <w:lang w:val="bg-BG"/>
        </w:rPr>
        <w:t xml:space="preserve">. </w:t>
      </w:r>
      <w:r w:rsidRPr="000E7AFA">
        <w:rPr>
          <w:rFonts w:ascii="Times New Roman" w:hAnsi="Times New Roman" w:cs="Times New Roman"/>
          <w:b/>
          <w:i/>
          <w:sz w:val="22"/>
          <w:szCs w:val="22"/>
          <w:lang w:val="bg-BG"/>
        </w:rPr>
        <w:t>Интеграция с вече обучени AI модели</w:t>
      </w:r>
      <w:r w:rsidRPr="00C560EC">
        <w:rPr>
          <w:rFonts w:ascii="Times New Roman" w:hAnsi="Times New Roman" w:cs="Times New Roman"/>
          <w:sz w:val="22"/>
          <w:szCs w:val="22"/>
          <w:lang w:val="bg-BG"/>
        </w:rPr>
        <w:t>, сертифицирани за офталмологични образи.</w:t>
      </w:r>
    </w:p>
    <w:p w14:paraId="7771FE45" w14:textId="4F16F3D1" w:rsidR="003E3150" w:rsidRPr="00C560EC" w:rsidRDefault="00961AF9" w:rsidP="00C560EC">
      <w:pPr>
        <w:pStyle w:val="Heading2"/>
        <w:spacing w:before="0" w:after="120"/>
        <w:ind w:firstLine="425"/>
        <w:jc w:val="both"/>
        <w:rPr>
          <w:rStyle w:val="Heading1Char"/>
          <w:rFonts w:ascii="Times New Roman" w:hAnsi="Times New Roman" w:cs="Times New Roman"/>
          <w:b/>
          <w:bCs/>
          <w:color w:val="auto"/>
          <w:sz w:val="22"/>
          <w:szCs w:val="22"/>
          <w:lang w:val="bg-BG"/>
        </w:rPr>
      </w:pPr>
      <w:bookmarkStart w:id="118" w:name="_Toc212129901"/>
      <w:r w:rsidRPr="00C560EC">
        <w:rPr>
          <w:rStyle w:val="Heading1Char"/>
          <w:rFonts w:ascii="Times New Roman" w:hAnsi="Times New Roman" w:cs="Times New Roman"/>
          <w:b/>
          <w:bCs/>
          <w:color w:val="auto"/>
          <w:sz w:val="22"/>
          <w:szCs w:val="22"/>
        </w:rPr>
        <w:t>4.9</w:t>
      </w:r>
      <w:r w:rsidR="000E7AFA">
        <w:rPr>
          <w:rStyle w:val="Heading1Char"/>
          <w:rFonts w:ascii="Times New Roman" w:hAnsi="Times New Roman" w:cs="Times New Roman"/>
          <w:b/>
          <w:bCs/>
          <w:color w:val="auto"/>
          <w:sz w:val="22"/>
          <w:szCs w:val="22"/>
          <w:lang w:val="bg-BG"/>
        </w:rPr>
        <w:t>.</w:t>
      </w:r>
      <w:r w:rsidRPr="00C560EC">
        <w:rPr>
          <w:rStyle w:val="Heading1Char"/>
          <w:rFonts w:ascii="Times New Roman" w:hAnsi="Times New Roman" w:cs="Times New Roman"/>
          <w:b/>
          <w:bCs/>
          <w:color w:val="auto"/>
          <w:sz w:val="22"/>
          <w:szCs w:val="22"/>
        </w:rPr>
        <w:t xml:space="preserve"> </w:t>
      </w:r>
      <w:r w:rsidR="0077491A" w:rsidRPr="00C560EC">
        <w:rPr>
          <w:rStyle w:val="Heading1Char"/>
          <w:rFonts w:ascii="Times New Roman" w:hAnsi="Times New Roman" w:cs="Times New Roman"/>
          <w:b/>
          <w:bCs/>
          <w:color w:val="auto"/>
          <w:sz w:val="22"/>
          <w:szCs w:val="22"/>
          <w:lang w:val="bg-BG"/>
        </w:rPr>
        <w:t xml:space="preserve">Внедряване на </w:t>
      </w:r>
      <w:r w:rsidR="0077491A" w:rsidRPr="000E7AFA">
        <w:rPr>
          <w:rStyle w:val="Heading1Char"/>
          <w:rFonts w:ascii="Times New Roman" w:hAnsi="Times New Roman" w:cs="Times New Roman"/>
          <w:b/>
          <w:bCs/>
          <w:i/>
          <w:color w:val="auto"/>
          <w:sz w:val="22"/>
          <w:szCs w:val="22"/>
          <w:lang w:val="bg-BG"/>
        </w:rPr>
        <w:t>e-learning</w:t>
      </w:r>
      <w:r w:rsidR="0077491A" w:rsidRPr="00C560EC">
        <w:rPr>
          <w:rStyle w:val="Heading1Char"/>
          <w:rFonts w:ascii="Times New Roman" w:hAnsi="Times New Roman" w:cs="Times New Roman"/>
          <w:b/>
          <w:bCs/>
          <w:color w:val="auto"/>
          <w:sz w:val="22"/>
          <w:szCs w:val="22"/>
          <w:lang w:val="bg-BG"/>
        </w:rPr>
        <w:t xml:space="preserve"> платформа за обучение на персонал.</w:t>
      </w:r>
      <w:bookmarkEnd w:id="118"/>
    </w:p>
    <w:p w14:paraId="1BA59F35" w14:textId="6B348D9B" w:rsidR="0077491A" w:rsidRPr="00C560EC" w:rsidRDefault="0077491A" w:rsidP="00C560EC">
      <w:pPr>
        <w:spacing w:line="240" w:lineRule="auto"/>
        <w:ind w:firstLine="425"/>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В контекста на ограничен ресурс от офталмолози и необходимост от делегиране на скрининга към бакалавърски кадри (напр. медицински оптици, оптометристи, ОПЛ), системата ще включва:</w:t>
      </w:r>
    </w:p>
    <w:p w14:paraId="3BD96568"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Онлайн модулно обучение с видеоинструкции, тестови симулации и сертификати за компетентност;</w:t>
      </w:r>
    </w:p>
    <w:p w14:paraId="1E14269E"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Адаптирано съдържание според квалификацията – за немедицински, медицински и специализирани кадри;</w:t>
      </w:r>
    </w:p>
    <w:p w14:paraId="061A3B17"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 xml:space="preserve">LMS </w:t>
      </w:r>
      <w:r w:rsidRPr="000E7AFA">
        <w:rPr>
          <w:rFonts w:ascii="Times New Roman" w:hAnsi="Times New Roman" w:cs="Times New Roman"/>
          <w:i/>
          <w:sz w:val="22"/>
          <w:szCs w:val="22"/>
          <w:lang w:val="bg-BG"/>
        </w:rPr>
        <w:t>(Learning Management System</w:t>
      </w:r>
      <w:r w:rsidRPr="00C560EC">
        <w:rPr>
          <w:rFonts w:ascii="Times New Roman" w:hAnsi="Times New Roman" w:cs="Times New Roman"/>
          <w:sz w:val="22"/>
          <w:szCs w:val="22"/>
          <w:lang w:val="bg-BG"/>
        </w:rPr>
        <w:t>) проследяване на напредъка и валидиране на уменията.</w:t>
      </w:r>
    </w:p>
    <w:p w14:paraId="3759A3F8" w14:textId="77777777" w:rsidR="0077491A" w:rsidRPr="00C560EC" w:rsidRDefault="0077491A" w:rsidP="00C560EC">
      <w:pPr>
        <w:pStyle w:val="Heading2"/>
        <w:spacing w:before="0" w:after="120"/>
        <w:ind w:firstLine="425"/>
        <w:jc w:val="both"/>
        <w:rPr>
          <w:rFonts w:ascii="Times New Roman" w:hAnsi="Times New Roman" w:cs="Times New Roman"/>
          <w:color w:val="auto"/>
          <w:sz w:val="22"/>
          <w:szCs w:val="22"/>
          <w:lang w:val="bg-BG"/>
        </w:rPr>
      </w:pPr>
      <w:bookmarkStart w:id="119" w:name="_Toc203942230"/>
      <w:bookmarkStart w:id="120" w:name="_Toc209458452"/>
      <w:bookmarkStart w:id="121" w:name="_Toc212129902"/>
      <w:r w:rsidRPr="00C560EC">
        <w:rPr>
          <w:rFonts w:ascii="Times New Roman" w:hAnsi="Times New Roman" w:cs="Times New Roman"/>
          <w:b/>
          <w:color w:val="auto"/>
          <w:sz w:val="22"/>
          <w:szCs w:val="22"/>
          <w:lang w:val="bg-BG"/>
        </w:rPr>
        <w:t>4.1</w:t>
      </w:r>
      <w:r w:rsidRPr="00C560EC">
        <w:rPr>
          <w:rFonts w:ascii="Times New Roman" w:hAnsi="Times New Roman" w:cs="Times New Roman"/>
          <w:b/>
          <w:color w:val="auto"/>
          <w:sz w:val="22"/>
          <w:szCs w:val="22"/>
        </w:rPr>
        <w:t>0.</w:t>
      </w:r>
      <w:r w:rsidRPr="00C560EC">
        <w:rPr>
          <w:rFonts w:ascii="Times New Roman" w:hAnsi="Times New Roman" w:cs="Times New Roman"/>
          <w:b/>
          <w:color w:val="auto"/>
          <w:sz w:val="22"/>
          <w:szCs w:val="22"/>
          <w:lang w:val="bg-BG"/>
        </w:rPr>
        <w:t xml:space="preserve"> Техническа архитектура и IoT интеграция</w:t>
      </w:r>
      <w:r w:rsidRPr="00C560EC">
        <w:rPr>
          <w:rFonts w:ascii="Times New Roman" w:hAnsi="Times New Roman" w:cs="Times New Roman"/>
          <w:color w:val="auto"/>
          <w:sz w:val="22"/>
          <w:szCs w:val="22"/>
          <w:lang w:val="bg-BG"/>
        </w:rPr>
        <w:t>.</w:t>
      </w:r>
      <w:bookmarkEnd w:id="119"/>
      <w:bookmarkEnd w:id="120"/>
      <w:bookmarkEnd w:id="121"/>
      <w:r w:rsidRPr="00C560EC">
        <w:rPr>
          <w:rFonts w:ascii="Times New Roman" w:hAnsi="Times New Roman" w:cs="Times New Roman"/>
          <w:color w:val="auto"/>
          <w:sz w:val="22"/>
          <w:szCs w:val="22"/>
          <w:lang w:val="bg-BG"/>
        </w:rPr>
        <w:t xml:space="preserve"> </w:t>
      </w:r>
    </w:p>
    <w:p w14:paraId="04F426EE" w14:textId="77777777" w:rsidR="0077491A" w:rsidRPr="00C560EC" w:rsidRDefault="0077491A" w:rsidP="00C560EC">
      <w:pPr>
        <w:spacing w:line="240" w:lineRule="auto"/>
        <w:ind w:firstLine="425"/>
        <w:jc w:val="both"/>
        <w:rPr>
          <w:rFonts w:ascii="Times New Roman" w:hAnsi="Times New Roman" w:cs="Times New Roman"/>
          <w:b/>
          <w:bCs/>
          <w:sz w:val="22"/>
          <w:szCs w:val="22"/>
          <w:lang w:val="bg-BG"/>
        </w:rPr>
      </w:pPr>
      <w:r w:rsidRPr="00C560EC">
        <w:rPr>
          <w:rFonts w:ascii="Times New Roman" w:hAnsi="Times New Roman" w:cs="Times New Roman"/>
          <w:sz w:val="22"/>
          <w:szCs w:val="22"/>
          <w:lang w:val="bg-BG"/>
        </w:rPr>
        <w:t>Системата може да бъде надградена чрез:</w:t>
      </w:r>
    </w:p>
    <w:p w14:paraId="25863707"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i/>
          <w:sz w:val="22"/>
          <w:szCs w:val="22"/>
          <w:lang w:val="bg-BG"/>
        </w:rPr>
        <w:t>Edge computing</w:t>
      </w:r>
      <w:r w:rsidRPr="00C560EC">
        <w:rPr>
          <w:rFonts w:ascii="Times New Roman" w:hAnsi="Times New Roman" w:cs="Times New Roman"/>
          <w:sz w:val="22"/>
          <w:szCs w:val="22"/>
          <w:lang w:val="bg-BG"/>
        </w:rPr>
        <w:t xml:space="preserve"> – локална обработка без зависимост от интернет;</w:t>
      </w:r>
    </w:p>
    <w:p w14:paraId="28F9D4B9"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lastRenderedPageBreak/>
        <w:t>IoT свързаност – автоматично предаване на данни от измервателни устройства към AI анализатора;</w:t>
      </w:r>
    </w:p>
    <w:p w14:paraId="13627422"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i/>
          <w:sz w:val="22"/>
          <w:szCs w:val="22"/>
          <w:lang w:val="bg-BG"/>
        </w:rPr>
        <w:t>Offline-first</w:t>
      </w:r>
      <w:r w:rsidRPr="00C560EC">
        <w:rPr>
          <w:rFonts w:ascii="Times New Roman" w:hAnsi="Times New Roman" w:cs="Times New Roman"/>
          <w:sz w:val="22"/>
          <w:szCs w:val="22"/>
          <w:lang w:val="bg-BG"/>
        </w:rPr>
        <w:t xml:space="preserve"> функционалност – подходяща за отдалечени райони без стабилна мрежа;</w:t>
      </w:r>
    </w:p>
    <w:p w14:paraId="430DF54C" w14:textId="77777777" w:rsidR="0077491A"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i/>
          <w:sz w:val="22"/>
          <w:szCs w:val="22"/>
          <w:lang w:val="bg-BG"/>
        </w:rPr>
        <w:t>Cloud-native</w:t>
      </w:r>
      <w:r w:rsidRPr="00C560EC">
        <w:rPr>
          <w:rFonts w:ascii="Times New Roman" w:hAnsi="Times New Roman" w:cs="Times New Roman"/>
          <w:sz w:val="22"/>
          <w:szCs w:val="22"/>
          <w:lang w:val="bg-BG"/>
        </w:rPr>
        <w:t xml:space="preserve"> разширяемост – централизирано съхранение и анализ на данни, съвместимост с електронни досиета.</w:t>
      </w:r>
    </w:p>
    <w:p w14:paraId="09884040" w14:textId="77777777" w:rsidR="0077491A" w:rsidRDefault="0077491A" w:rsidP="0077491A">
      <w:pPr>
        <w:jc w:val="center"/>
        <w:rPr>
          <w:rFonts w:ascii="Times New Roman" w:hAnsi="Times New Roman" w:cs="Times New Roman"/>
          <w:b/>
          <w:bCs/>
          <w:sz w:val="24"/>
          <w:szCs w:val="24"/>
        </w:rPr>
      </w:pPr>
      <w:r w:rsidRPr="00744AAF">
        <w:rPr>
          <w:rFonts w:ascii="Times New Roman" w:hAnsi="Times New Roman" w:cs="Times New Roman"/>
          <w:b/>
          <w:bCs/>
          <w:noProof/>
          <w:sz w:val="24"/>
          <w:szCs w:val="24"/>
        </w:rPr>
        <w:drawing>
          <wp:inline distT="0" distB="0" distL="0" distR="0" wp14:anchorId="0F6978AC" wp14:editId="508D61AC">
            <wp:extent cx="5461000" cy="2730500"/>
            <wp:effectExtent l="0" t="0" r="6350" b="0"/>
            <wp:docPr id="206275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61000" cy="2730500"/>
                    </a:xfrm>
                    <a:prstGeom prst="rect">
                      <a:avLst/>
                    </a:prstGeom>
                    <a:noFill/>
                    <a:ln>
                      <a:noFill/>
                    </a:ln>
                  </pic:spPr>
                </pic:pic>
              </a:graphicData>
            </a:graphic>
          </wp:inline>
        </w:drawing>
      </w:r>
    </w:p>
    <w:p w14:paraId="31BD820B" w14:textId="77777777" w:rsidR="002C2855" w:rsidRDefault="002C2855" w:rsidP="002C2855">
      <w:pPr>
        <w:spacing w:line="240" w:lineRule="auto"/>
        <w:jc w:val="both"/>
        <w:rPr>
          <w:rFonts w:ascii="Times New Roman" w:hAnsi="Times New Roman" w:cs="Times New Roman"/>
          <w:b/>
          <w:bCs/>
          <w:sz w:val="22"/>
          <w:szCs w:val="22"/>
        </w:rPr>
      </w:pPr>
      <w:r w:rsidRPr="00C560EC">
        <w:rPr>
          <w:rFonts w:ascii="Times New Roman" w:hAnsi="Times New Roman" w:cs="Times New Roman"/>
          <w:b/>
          <w:bCs/>
          <w:sz w:val="22"/>
          <w:szCs w:val="22"/>
          <w:lang w:val="bg-BG"/>
        </w:rPr>
        <w:t>Фиг.4.13</w:t>
      </w:r>
      <w:r w:rsidRPr="00C560EC">
        <w:rPr>
          <w:rFonts w:ascii="Times New Roman" w:hAnsi="Times New Roman" w:cs="Times New Roman"/>
          <w:b/>
          <w:bCs/>
          <w:sz w:val="22"/>
          <w:szCs w:val="22"/>
        </w:rPr>
        <w:t xml:space="preserve"> </w:t>
      </w:r>
      <w:r w:rsidRPr="002C2855">
        <w:rPr>
          <w:rFonts w:ascii="Times New Roman" w:hAnsi="Times New Roman" w:cs="Times New Roman"/>
          <w:sz w:val="22"/>
          <w:szCs w:val="22"/>
        </w:rPr>
        <w:t>Интеграция на базов AI скрининг с допълнителни диагностични модули</w:t>
      </w:r>
    </w:p>
    <w:p w14:paraId="2290D0B7" w14:textId="77777777" w:rsidR="0077491A" w:rsidRPr="00C560EC" w:rsidRDefault="0077491A" w:rsidP="000E7AFA">
      <w:pPr>
        <w:spacing w:line="240" w:lineRule="auto"/>
        <w:ind w:firstLine="426"/>
        <w:jc w:val="both"/>
        <w:rPr>
          <w:rFonts w:ascii="Times New Roman" w:hAnsi="Times New Roman" w:cs="Times New Roman"/>
          <w:i/>
          <w:iCs/>
          <w:sz w:val="22"/>
          <w:szCs w:val="22"/>
          <w:lang w:val="bg-BG"/>
        </w:rPr>
      </w:pPr>
      <w:r w:rsidRPr="00C560EC">
        <w:rPr>
          <w:rFonts w:ascii="Times New Roman" w:hAnsi="Times New Roman" w:cs="Times New Roman"/>
          <w:i/>
          <w:iCs/>
          <w:sz w:val="22"/>
          <w:szCs w:val="22"/>
          <w:lang w:val="bg-BG"/>
        </w:rPr>
        <w:t>Надграждането на системата с допълнителни диагностични модули, обучителни ресурси и техническа гъвкавост ще я трансформира в цялостна платформа за първична офталмологична оценка, приложима в широк географски и професионален контекст. Тази мултимодалност ще позволи устойчиво внедряване на скринингови програми с минимален човешки ресурс и висока клинична стойност.</w:t>
      </w:r>
    </w:p>
    <w:p w14:paraId="28A3C071" w14:textId="77777777" w:rsidR="0077491A" w:rsidRPr="00C560EC" w:rsidRDefault="0077491A" w:rsidP="000E7AFA">
      <w:pPr>
        <w:spacing w:line="240" w:lineRule="auto"/>
        <w:ind w:firstLine="426"/>
        <w:jc w:val="both"/>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Анализ на ключови параметри:</w:t>
      </w:r>
    </w:p>
    <w:p w14:paraId="2D1A7F3A"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b/>
          <w:sz w:val="22"/>
          <w:szCs w:val="22"/>
          <w:lang w:val="bg-BG"/>
        </w:rPr>
        <w:t>Хардуерна сложност</w:t>
      </w:r>
      <w:r w:rsidRPr="00C560EC">
        <w:rPr>
          <w:rFonts w:ascii="Times New Roman" w:hAnsi="Times New Roman" w:cs="Times New Roman"/>
          <w:sz w:val="22"/>
          <w:szCs w:val="22"/>
          <w:lang w:val="bg-BG"/>
        </w:rPr>
        <w:t>: Интегрирането на допълнителни устройства като тонометри и фундус камери изисква нови интерфейси, енергийна независимост и повишена калибровъчна поддръжка.</w:t>
      </w:r>
    </w:p>
    <w:p w14:paraId="6C8F952E"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b/>
          <w:sz w:val="22"/>
          <w:szCs w:val="22"/>
          <w:lang w:val="bg-BG"/>
        </w:rPr>
        <w:t>AI модел:</w:t>
      </w:r>
      <w:r w:rsidRPr="00C560EC">
        <w:rPr>
          <w:rFonts w:ascii="Times New Roman" w:hAnsi="Times New Roman" w:cs="Times New Roman"/>
          <w:sz w:val="22"/>
          <w:szCs w:val="22"/>
          <w:lang w:val="bg-BG"/>
        </w:rPr>
        <w:t xml:space="preserve"> Моделите за обработка на фундусови изображения изискват дълбоки невронни мрежи с голям капацитет и съответно – по-висока изчислителна мощност и памет.</w:t>
      </w:r>
    </w:p>
    <w:p w14:paraId="5B5AFFFE"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b/>
          <w:sz w:val="22"/>
          <w:szCs w:val="22"/>
          <w:lang w:val="bg-BG"/>
        </w:rPr>
        <w:t>Инвестиции</w:t>
      </w:r>
      <w:r w:rsidRPr="00C560EC">
        <w:rPr>
          <w:rFonts w:ascii="Times New Roman" w:hAnsi="Times New Roman" w:cs="Times New Roman"/>
          <w:sz w:val="22"/>
          <w:szCs w:val="22"/>
          <w:lang w:val="bg-BG"/>
        </w:rPr>
        <w:t>: Първоначалните капиталови вложения ще се увеличат значително поради нуждата от нова техника, софтуерни лицензи и обучение.</w:t>
      </w:r>
    </w:p>
    <w:p w14:paraId="4D1B9DE5"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0E7AFA">
        <w:rPr>
          <w:rFonts w:ascii="Times New Roman" w:hAnsi="Times New Roman" w:cs="Times New Roman"/>
          <w:b/>
          <w:sz w:val="22"/>
          <w:szCs w:val="22"/>
          <w:lang w:val="bg-BG"/>
        </w:rPr>
        <w:t>Обучение:</w:t>
      </w:r>
      <w:r w:rsidRPr="00C560EC">
        <w:rPr>
          <w:rFonts w:ascii="Times New Roman" w:hAnsi="Times New Roman" w:cs="Times New Roman"/>
          <w:sz w:val="22"/>
          <w:szCs w:val="22"/>
          <w:lang w:val="bg-BG"/>
        </w:rPr>
        <w:t xml:space="preserve"> Персоналът ще трябва да премине през структуриран </w:t>
      </w:r>
      <w:r w:rsidRPr="000E7AFA">
        <w:rPr>
          <w:rFonts w:ascii="Times New Roman" w:hAnsi="Times New Roman" w:cs="Times New Roman"/>
          <w:i/>
          <w:sz w:val="22"/>
          <w:szCs w:val="22"/>
          <w:lang w:val="bg-BG"/>
        </w:rPr>
        <w:t>e-learning</w:t>
      </w:r>
      <w:r w:rsidRPr="00C560EC">
        <w:rPr>
          <w:rFonts w:ascii="Times New Roman" w:hAnsi="Times New Roman" w:cs="Times New Roman"/>
          <w:sz w:val="22"/>
          <w:szCs w:val="22"/>
          <w:lang w:val="bg-BG"/>
        </w:rPr>
        <w:t xml:space="preserve"> курс, включващ основи на офталмологията, работа с новите устройства и управление на случаи.</w:t>
      </w:r>
    </w:p>
    <w:p w14:paraId="3785463D" w14:textId="77777777" w:rsidR="0077491A" w:rsidRPr="00C560EC" w:rsidRDefault="0077491A" w:rsidP="000E7AFA">
      <w:pPr>
        <w:pStyle w:val="Heading2"/>
        <w:spacing w:before="0" w:after="120"/>
        <w:ind w:firstLine="426"/>
        <w:rPr>
          <w:rFonts w:ascii="Times New Roman" w:hAnsi="Times New Roman" w:cs="Times New Roman"/>
          <w:b/>
          <w:color w:val="auto"/>
          <w:sz w:val="22"/>
          <w:szCs w:val="22"/>
          <w:lang w:val="bg-BG"/>
        </w:rPr>
      </w:pPr>
      <w:bookmarkStart w:id="122" w:name="_Toc203942232"/>
      <w:bookmarkStart w:id="123" w:name="_Toc209458453"/>
      <w:bookmarkStart w:id="124" w:name="_Toc212129903"/>
      <w:r w:rsidRPr="00C560EC">
        <w:rPr>
          <w:rFonts w:ascii="Times New Roman" w:hAnsi="Times New Roman" w:cs="Times New Roman"/>
          <w:b/>
          <w:color w:val="auto"/>
          <w:sz w:val="22"/>
          <w:szCs w:val="22"/>
          <w:lang w:val="bg-BG"/>
        </w:rPr>
        <w:t>4.1</w:t>
      </w:r>
      <w:r w:rsidRPr="00C560EC">
        <w:rPr>
          <w:rFonts w:ascii="Times New Roman" w:hAnsi="Times New Roman" w:cs="Times New Roman"/>
          <w:b/>
          <w:color w:val="auto"/>
          <w:sz w:val="22"/>
          <w:szCs w:val="22"/>
        </w:rPr>
        <w:t>1.</w:t>
      </w:r>
      <w:r w:rsidRPr="00C560EC">
        <w:rPr>
          <w:rFonts w:ascii="Times New Roman" w:hAnsi="Times New Roman" w:cs="Times New Roman"/>
          <w:b/>
          <w:color w:val="auto"/>
          <w:sz w:val="22"/>
          <w:szCs w:val="22"/>
          <w:lang w:val="bg-BG"/>
        </w:rPr>
        <w:t xml:space="preserve"> Препоръки за етапно развитие</w:t>
      </w:r>
      <w:bookmarkEnd w:id="122"/>
      <w:bookmarkEnd w:id="123"/>
      <w:bookmarkEnd w:id="124"/>
    </w:p>
    <w:p w14:paraId="0EE46928" w14:textId="77777777" w:rsidR="0077491A" w:rsidRPr="00C560EC" w:rsidRDefault="0077491A" w:rsidP="000E7AFA">
      <w:pPr>
        <w:spacing w:line="240" w:lineRule="auto"/>
        <w:ind w:firstLine="426"/>
        <w:jc w:val="both"/>
        <w:rPr>
          <w:rFonts w:ascii="Times New Roman" w:hAnsi="Times New Roman" w:cs="Times New Roman"/>
          <w:bCs/>
          <w:sz w:val="22"/>
          <w:szCs w:val="22"/>
          <w:lang w:val="bg-BG"/>
        </w:rPr>
      </w:pPr>
      <w:r w:rsidRPr="00C560EC">
        <w:rPr>
          <w:rFonts w:ascii="Times New Roman" w:hAnsi="Times New Roman" w:cs="Times New Roman"/>
          <w:bCs/>
          <w:sz w:val="22"/>
          <w:szCs w:val="22"/>
          <w:lang w:val="bg-BG"/>
        </w:rPr>
        <w:t>Вместо едновременно внедряване на всички нови компоненти, препоръчва се стратегически, фазов подход:</w:t>
      </w:r>
    </w:p>
    <w:p w14:paraId="6BA2D295" w14:textId="77777777" w:rsidR="0077491A" w:rsidRPr="000E7AFA" w:rsidRDefault="0077491A" w:rsidP="000E7AFA">
      <w:pPr>
        <w:spacing w:line="240" w:lineRule="auto"/>
        <w:ind w:firstLine="426"/>
        <w:jc w:val="both"/>
        <w:rPr>
          <w:rFonts w:ascii="Times New Roman" w:hAnsi="Times New Roman" w:cs="Times New Roman"/>
          <w:b/>
          <w:bCs/>
          <w:sz w:val="22"/>
          <w:szCs w:val="22"/>
          <w:u w:val="single"/>
          <w:lang w:val="bg-BG"/>
        </w:rPr>
      </w:pPr>
      <w:r w:rsidRPr="000E7AFA">
        <w:rPr>
          <w:rFonts w:ascii="Times New Roman" w:hAnsi="Times New Roman" w:cs="Times New Roman"/>
          <w:b/>
          <w:bCs/>
          <w:sz w:val="22"/>
          <w:szCs w:val="22"/>
          <w:u w:val="single"/>
          <w:lang w:val="bg-BG"/>
        </w:rPr>
        <w:t>Фаза 1 – Консолидация на текущата система:</w:t>
      </w:r>
    </w:p>
    <w:p w14:paraId="6075A107"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Задържане на настоящата архитектура с фокус върху стабилност, мобилност и ниски разходи;</w:t>
      </w:r>
    </w:p>
    <w:p w14:paraId="1BAF6FF9"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Масирано внедряване в селски и полурегионални общности с подкрепа от бакалавърски медицински кадри.</w:t>
      </w:r>
    </w:p>
    <w:p w14:paraId="3467628C" w14:textId="77777777" w:rsidR="0077491A" w:rsidRPr="000E7AFA" w:rsidRDefault="0077491A" w:rsidP="000E7AFA">
      <w:pPr>
        <w:spacing w:line="240" w:lineRule="auto"/>
        <w:ind w:firstLine="426"/>
        <w:jc w:val="both"/>
        <w:rPr>
          <w:rFonts w:ascii="Times New Roman" w:hAnsi="Times New Roman" w:cs="Times New Roman"/>
          <w:b/>
          <w:bCs/>
          <w:sz w:val="22"/>
          <w:szCs w:val="22"/>
          <w:u w:val="single"/>
          <w:lang w:val="bg-BG"/>
        </w:rPr>
      </w:pPr>
      <w:r w:rsidRPr="000E7AFA">
        <w:rPr>
          <w:rFonts w:ascii="Times New Roman" w:hAnsi="Times New Roman" w:cs="Times New Roman"/>
          <w:b/>
          <w:bCs/>
          <w:sz w:val="22"/>
          <w:szCs w:val="22"/>
          <w:u w:val="single"/>
          <w:lang w:val="bg-BG"/>
        </w:rPr>
        <w:t>Фаза 2 – Пилотно въвеждане на тонометрия:</w:t>
      </w:r>
    </w:p>
    <w:p w14:paraId="7D3C6C72"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lastRenderedPageBreak/>
        <w:t>Изграждане на пилотни центрове (напр. Стара Загора и Хасково) с включени тонометрични модули;</w:t>
      </w:r>
    </w:p>
    <w:p w14:paraId="12195E95"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Оценка на клиничния ефект при скрининг за глаукома;</w:t>
      </w:r>
    </w:p>
    <w:p w14:paraId="724E35B2"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Анализ на логистичните и обучителни изисквания.</w:t>
      </w:r>
    </w:p>
    <w:p w14:paraId="3D6ED704" w14:textId="77777777" w:rsidR="0077491A" w:rsidRPr="000E7AFA" w:rsidRDefault="0077491A" w:rsidP="000E7AFA">
      <w:pPr>
        <w:spacing w:line="240" w:lineRule="auto"/>
        <w:ind w:firstLine="426"/>
        <w:jc w:val="both"/>
        <w:rPr>
          <w:rFonts w:ascii="Times New Roman" w:hAnsi="Times New Roman" w:cs="Times New Roman"/>
          <w:b/>
          <w:bCs/>
          <w:sz w:val="22"/>
          <w:szCs w:val="22"/>
          <w:u w:val="single"/>
          <w:lang w:val="bg-BG"/>
        </w:rPr>
      </w:pPr>
      <w:r w:rsidRPr="000E7AFA">
        <w:rPr>
          <w:rFonts w:ascii="Times New Roman" w:hAnsi="Times New Roman" w:cs="Times New Roman"/>
          <w:b/>
          <w:bCs/>
          <w:sz w:val="22"/>
          <w:szCs w:val="22"/>
          <w:u w:val="single"/>
          <w:lang w:val="bg-BG"/>
        </w:rPr>
        <w:t>Фаза 3 – Добавяне на фундусова диагностика:</w:t>
      </w:r>
    </w:p>
    <w:p w14:paraId="603B76EA"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Въвеждане на ретинални образни анализи в високорискови групи (напр. диабетици, възрастни пациенти);</w:t>
      </w:r>
    </w:p>
    <w:p w14:paraId="644DCD44"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Интеграция с AI модули за ретинопатия и макулна дегенерация;</w:t>
      </w:r>
    </w:p>
    <w:p w14:paraId="17C896E0"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Проверка за съвместимост с телемедицинска верификация.</w:t>
      </w:r>
    </w:p>
    <w:p w14:paraId="0550DBCE" w14:textId="77777777" w:rsidR="0077491A" w:rsidRPr="00C560EC" w:rsidRDefault="0077491A" w:rsidP="000E7AFA">
      <w:pPr>
        <w:spacing w:line="240" w:lineRule="auto"/>
        <w:ind w:firstLine="426"/>
        <w:jc w:val="both"/>
        <w:rPr>
          <w:rFonts w:ascii="Times New Roman" w:hAnsi="Times New Roman" w:cs="Times New Roman"/>
          <w:b/>
          <w:bCs/>
          <w:sz w:val="22"/>
          <w:szCs w:val="22"/>
          <w:lang w:val="bg-BG"/>
        </w:rPr>
      </w:pPr>
      <w:r w:rsidRPr="00C560EC">
        <w:rPr>
          <w:rFonts w:ascii="Times New Roman" w:hAnsi="Times New Roman" w:cs="Times New Roman"/>
          <w:b/>
          <w:bCs/>
          <w:sz w:val="22"/>
          <w:szCs w:val="22"/>
          <w:lang w:val="bg-BG"/>
        </w:rPr>
        <w:t>Подкрепяща ос – Обучение чрез e-learning:</w:t>
      </w:r>
    </w:p>
    <w:p w14:paraId="0A0D2BCE"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Разработване на e-learning платформа с акцент върху рутинен скрининг;</w:t>
      </w:r>
    </w:p>
    <w:p w14:paraId="365639A1"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Адаптиране към профила на персонала (специлисти по здравни грижи, оптометристи, ОПЛ);</w:t>
      </w:r>
    </w:p>
    <w:p w14:paraId="24EDAD62" w14:textId="77777777" w:rsidR="0077491A" w:rsidRPr="00C560EC"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C560EC">
        <w:rPr>
          <w:rFonts w:ascii="Times New Roman" w:hAnsi="Times New Roman" w:cs="Times New Roman"/>
          <w:sz w:val="22"/>
          <w:szCs w:val="22"/>
          <w:lang w:val="bg-BG"/>
        </w:rPr>
        <w:t>Модулна структура: базово ниво (интерфейс и устройство), средно (интерпретация и верификация), напреднало (телемедицина и AI интервенции).</w:t>
      </w:r>
    </w:p>
    <w:p w14:paraId="4D213E8D" w14:textId="77777777" w:rsidR="0077491A" w:rsidRPr="00C560EC" w:rsidRDefault="0077491A" w:rsidP="00C560EC">
      <w:pPr>
        <w:spacing w:line="240" w:lineRule="auto"/>
        <w:ind w:firstLine="360"/>
        <w:jc w:val="both"/>
        <w:rPr>
          <w:rFonts w:ascii="Times New Roman" w:hAnsi="Times New Roman" w:cs="Times New Roman"/>
          <w:sz w:val="22"/>
          <w:szCs w:val="22"/>
          <w:lang w:val="bg-BG"/>
        </w:rPr>
      </w:pPr>
      <w:r w:rsidRPr="00C560EC">
        <w:rPr>
          <w:rFonts w:ascii="Times New Roman" w:hAnsi="Times New Roman" w:cs="Times New Roman"/>
          <w:i/>
          <w:iCs/>
          <w:sz w:val="22"/>
          <w:szCs w:val="22"/>
          <w:lang w:val="bg-BG"/>
        </w:rPr>
        <w:t>Разширяването на системата без ясна фаза на внедряване би довело до непропорционално натоварване на ресурсите. Препоръчителният подход – етапно надграждане с паралелно обучение – позволява адаптация в реални условия, икономическа устойчивост и поддържане на високо качество на данните.</w:t>
      </w:r>
    </w:p>
    <w:p w14:paraId="3BE6DDEB" w14:textId="77777777" w:rsidR="0077491A" w:rsidRPr="00C560EC" w:rsidRDefault="0077491A" w:rsidP="000E7AFA">
      <w:pPr>
        <w:pStyle w:val="Heading2"/>
        <w:spacing w:before="0" w:after="120"/>
        <w:ind w:firstLine="426"/>
        <w:rPr>
          <w:rFonts w:ascii="Times New Roman" w:hAnsi="Times New Roman" w:cs="Times New Roman"/>
          <w:b/>
          <w:color w:val="auto"/>
          <w:sz w:val="22"/>
          <w:szCs w:val="22"/>
          <w:lang w:val="bg-BG"/>
        </w:rPr>
      </w:pPr>
      <w:bookmarkStart w:id="125" w:name="_Toc203942233"/>
      <w:bookmarkStart w:id="126" w:name="_Toc209458454"/>
      <w:bookmarkStart w:id="127" w:name="_Toc212129904"/>
      <w:r w:rsidRPr="00C560EC">
        <w:rPr>
          <w:rFonts w:ascii="Times New Roman" w:hAnsi="Times New Roman" w:cs="Times New Roman"/>
          <w:b/>
          <w:color w:val="auto"/>
          <w:sz w:val="22"/>
          <w:szCs w:val="22"/>
          <w:lang w:val="bg-BG"/>
        </w:rPr>
        <w:t>4.1</w:t>
      </w:r>
      <w:r w:rsidRPr="00C560EC">
        <w:rPr>
          <w:rFonts w:ascii="Times New Roman" w:hAnsi="Times New Roman" w:cs="Times New Roman"/>
          <w:b/>
          <w:color w:val="auto"/>
          <w:sz w:val="22"/>
          <w:szCs w:val="22"/>
        </w:rPr>
        <w:t>2.</w:t>
      </w:r>
      <w:r w:rsidRPr="00C560EC">
        <w:rPr>
          <w:rFonts w:ascii="Times New Roman" w:hAnsi="Times New Roman" w:cs="Times New Roman"/>
          <w:b/>
          <w:color w:val="auto"/>
          <w:sz w:val="22"/>
          <w:szCs w:val="22"/>
          <w:lang w:val="bg-BG"/>
        </w:rPr>
        <w:t xml:space="preserve"> Ограничения и предизвикателства</w:t>
      </w:r>
      <w:bookmarkEnd w:id="125"/>
      <w:bookmarkEnd w:id="126"/>
      <w:bookmarkEnd w:id="127"/>
    </w:p>
    <w:p w14:paraId="4DA5967D" w14:textId="72F5BB83" w:rsidR="000E7AFA" w:rsidRPr="000E7AFA" w:rsidRDefault="0077491A" w:rsidP="000E7AFA">
      <w:pPr>
        <w:spacing w:line="240" w:lineRule="auto"/>
        <w:ind w:firstLine="720"/>
        <w:jc w:val="both"/>
        <w:rPr>
          <w:rFonts w:ascii="Times New Roman" w:hAnsi="Times New Roman" w:cs="Times New Roman"/>
          <w:bCs/>
          <w:sz w:val="22"/>
          <w:szCs w:val="22"/>
          <w:lang w:val="bg-BG"/>
        </w:rPr>
      </w:pPr>
      <w:r w:rsidRPr="00C560EC">
        <w:rPr>
          <w:rFonts w:ascii="Times New Roman" w:hAnsi="Times New Roman" w:cs="Times New Roman"/>
          <w:sz w:val="22"/>
          <w:szCs w:val="22"/>
          <w:lang w:val="bg-BG"/>
        </w:rPr>
        <w:t>Въпреки положителните резултати, внедряването и устойчивата експлоатация на системата изискват адекватно управление на техническите, логистичните и организационните предизвикателства.</w:t>
      </w:r>
      <w:r w:rsidR="000E7AFA">
        <w:rPr>
          <w:rFonts w:ascii="Times New Roman" w:hAnsi="Times New Roman" w:cs="Times New Roman"/>
          <w:sz w:val="22"/>
          <w:szCs w:val="22"/>
          <w:lang w:val="bg-BG"/>
        </w:rPr>
        <w:t xml:space="preserve"> </w:t>
      </w:r>
      <w:r w:rsidR="000E7AFA" w:rsidRPr="000E7AFA">
        <w:rPr>
          <w:rFonts w:ascii="Times New Roman" w:hAnsi="Times New Roman" w:cs="Times New Roman"/>
          <w:bCs/>
          <w:sz w:val="22"/>
          <w:szCs w:val="22"/>
          <w:lang w:val="bg-BG"/>
        </w:rPr>
        <w:t xml:space="preserve">Повечето </w:t>
      </w:r>
      <w:r w:rsidR="000E7AFA" w:rsidRPr="000E7AFA">
        <w:rPr>
          <w:rFonts w:ascii="Times New Roman" w:hAnsi="Times New Roman" w:cs="Times New Roman"/>
          <w:b/>
          <w:bCs/>
          <w:sz w:val="22"/>
          <w:szCs w:val="22"/>
          <w:lang w:val="bg-BG"/>
        </w:rPr>
        <w:t>технически предизвикателства</w:t>
      </w:r>
      <w:r w:rsidR="000E7AFA" w:rsidRPr="000E7AFA">
        <w:rPr>
          <w:rFonts w:ascii="Times New Roman" w:hAnsi="Times New Roman" w:cs="Times New Roman"/>
          <w:bCs/>
          <w:sz w:val="22"/>
          <w:szCs w:val="22"/>
          <w:lang w:val="bg-BG"/>
        </w:rPr>
        <w:t xml:space="preserve"> са предвидими и подлежат на решение чрез добре планирани инженерни мерки, ясни инструкции за потребителя и съвременни подходи за </w:t>
      </w:r>
      <w:r w:rsidR="000E7AFA" w:rsidRPr="000E7AFA">
        <w:rPr>
          <w:rFonts w:ascii="Times New Roman" w:hAnsi="Times New Roman" w:cs="Times New Roman"/>
          <w:bCs/>
          <w:i/>
          <w:sz w:val="22"/>
          <w:szCs w:val="22"/>
          <w:lang w:val="bg-BG"/>
        </w:rPr>
        <w:t>data quality control</w:t>
      </w:r>
      <w:r w:rsidR="000E7AFA" w:rsidRPr="000E7AFA">
        <w:rPr>
          <w:rFonts w:ascii="Times New Roman" w:hAnsi="Times New Roman" w:cs="Times New Roman"/>
          <w:bCs/>
          <w:sz w:val="22"/>
          <w:szCs w:val="22"/>
          <w:lang w:val="bg-BG"/>
        </w:rPr>
        <w:t>. Критично важна остава ролята на непрекъснатата поддръжка и локалното обучение.</w:t>
      </w:r>
      <w:r w:rsidR="000E7AFA">
        <w:rPr>
          <w:rFonts w:ascii="Times New Roman" w:hAnsi="Times New Roman" w:cs="Times New Roman"/>
          <w:bCs/>
          <w:sz w:val="22"/>
          <w:szCs w:val="22"/>
          <w:lang w:val="bg-BG"/>
        </w:rPr>
        <w:t xml:space="preserve"> </w:t>
      </w:r>
      <w:r w:rsidR="000E7AFA" w:rsidRPr="000E7AFA">
        <w:rPr>
          <w:rFonts w:ascii="Times New Roman" w:hAnsi="Times New Roman" w:cs="Times New Roman"/>
          <w:b/>
          <w:bCs/>
          <w:sz w:val="22"/>
          <w:szCs w:val="22"/>
          <w:lang w:val="bg-BG"/>
        </w:rPr>
        <w:t>Регулаторни изисквания</w:t>
      </w:r>
      <w:r w:rsidR="000E7AFA">
        <w:rPr>
          <w:rFonts w:ascii="Times New Roman" w:hAnsi="Times New Roman" w:cs="Times New Roman"/>
          <w:b/>
          <w:bCs/>
          <w:sz w:val="22"/>
          <w:szCs w:val="22"/>
          <w:lang w:val="bg-BG"/>
        </w:rPr>
        <w:t xml:space="preserve"> - </w:t>
      </w:r>
      <w:r w:rsidR="000E7AFA">
        <w:rPr>
          <w:rFonts w:ascii="Times New Roman" w:hAnsi="Times New Roman" w:cs="Times New Roman"/>
          <w:bCs/>
          <w:sz w:val="22"/>
          <w:szCs w:val="22"/>
          <w:lang w:val="bg-BG"/>
        </w:rPr>
        <w:t>у</w:t>
      </w:r>
      <w:r w:rsidR="000E7AFA" w:rsidRPr="000E7AFA">
        <w:rPr>
          <w:rFonts w:ascii="Times New Roman" w:hAnsi="Times New Roman" w:cs="Times New Roman"/>
          <w:bCs/>
          <w:sz w:val="22"/>
          <w:szCs w:val="22"/>
          <w:lang w:val="bg-BG"/>
        </w:rPr>
        <w:t>спешното внедряване на AI-базирана система за очен скрининг изисква не само технологична стабилност и клинична валидност, но и пълно съответствие с националната и международна регулаторна рамка. Това гарантира правна сигурност, етичност и възможност за интеграция в публичното здравеопазване.</w:t>
      </w:r>
    </w:p>
    <w:p w14:paraId="613D6F14" w14:textId="77777777" w:rsidR="0077491A" w:rsidRPr="00C560EC" w:rsidRDefault="0077491A" w:rsidP="000E7AFA">
      <w:pPr>
        <w:pStyle w:val="Heading2"/>
        <w:spacing w:before="0" w:after="120"/>
        <w:ind w:firstLine="426"/>
        <w:rPr>
          <w:rFonts w:ascii="Times New Roman" w:hAnsi="Times New Roman" w:cs="Times New Roman"/>
          <w:b/>
          <w:color w:val="auto"/>
          <w:sz w:val="22"/>
          <w:szCs w:val="22"/>
          <w:lang w:val="bg-BG"/>
        </w:rPr>
      </w:pPr>
      <w:bookmarkStart w:id="128" w:name="_Toc203942234"/>
      <w:bookmarkStart w:id="129" w:name="_Toc209458455"/>
      <w:bookmarkStart w:id="130" w:name="_Toc212129905"/>
      <w:r w:rsidRPr="00C560EC">
        <w:rPr>
          <w:rFonts w:ascii="Times New Roman" w:hAnsi="Times New Roman" w:cs="Times New Roman"/>
          <w:b/>
          <w:color w:val="auto"/>
          <w:sz w:val="22"/>
          <w:szCs w:val="22"/>
          <w:lang w:val="bg-BG"/>
        </w:rPr>
        <w:t>4.13. Ключови постижения</w:t>
      </w:r>
      <w:bookmarkEnd w:id="128"/>
      <w:bookmarkEnd w:id="129"/>
      <w:bookmarkEnd w:id="130"/>
    </w:p>
    <w:p w14:paraId="0CDB4489" w14:textId="77777777" w:rsidR="0077491A" w:rsidRPr="00C560EC" w:rsidRDefault="0077491A" w:rsidP="00C560EC">
      <w:pPr>
        <w:spacing w:line="240" w:lineRule="auto"/>
        <w:ind w:firstLine="720"/>
        <w:jc w:val="both"/>
        <w:rPr>
          <w:rFonts w:ascii="Times New Roman" w:hAnsi="Times New Roman" w:cs="Times New Roman"/>
          <w:b/>
          <w:sz w:val="22"/>
          <w:szCs w:val="22"/>
          <w:lang w:val="bg-BG"/>
        </w:rPr>
      </w:pPr>
      <w:r w:rsidRPr="00C560EC">
        <w:rPr>
          <w:rFonts w:ascii="Times New Roman" w:hAnsi="Times New Roman" w:cs="Times New Roman"/>
          <w:sz w:val="22"/>
          <w:szCs w:val="22"/>
          <w:lang w:val="bg-BG"/>
        </w:rPr>
        <w:t>Клиничното изпитване, проведено в четири региона в България и Албания през юни–юли 2024 г., предостави убедителни доказателства за ефективността, стабилността и приложимостта на разработената AI-базирана система за офталмологичен скрининг. Резултатите валидират системата като надежден инструмент за внедряване в мащабни скринингови програми в условия с ограничен достъп до офталмологична грижа.</w:t>
      </w:r>
    </w:p>
    <w:p w14:paraId="52E0EF52"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Основни резултати:</w:t>
      </w:r>
    </w:p>
    <w:p w14:paraId="1A49F56F"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 xml:space="preserve">Диагностична точност: </w:t>
      </w:r>
      <w:r w:rsidRPr="000E7AFA">
        <w:rPr>
          <w:rFonts w:ascii="Times New Roman" w:hAnsi="Times New Roman" w:cs="Times New Roman"/>
          <w:sz w:val="22"/>
          <w:szCs w:val="22"/>
          <w:lang w:val="bg-BG"/>
        </w:rPr>
        <w:t>89.3% общо съгласие с експертни оценки при валидационната извадка (n=150), с чувствителност от 87.5% и специфичност от 91.2%</w:t>
      </w:r>
      <w:r w:rsidRPr="000E7AFA">
        <w:rPr>
          <w:rFonts w:ascii="Times New Roman" w:hAnsi="Times New Roman" w:cs="Times New Roman"/>
          <w:b/>
          <w:bCs/>
          <w:sz w:val="22"/>
          <w:szCs w:val="22"/>
          <w:lang w:val="bg-BG"/>
        </w:rPr>
        <w:t>.</w:t>
      </w:r>
    </w:p>
    <w:p w14:paraId="2259523B"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 xml:space="preserve">Икономическа ефективност: </w:t>
      </w:r>
      <w:r w:rsidRPr="000E7AFA">
        <w:rPr>
          <w:rFonts w:ascii="Times New Roman" w:hAnsi="Times New Roman" w:cs="Times New Roman"/>
          <w:sz w:val="22"/>
          <w:szCs w:val="22"/>
          <w:lang w:val="bg-BG"/>
        </w:rPr>
        <w:t>Намаляване на разходите с до 55% спрямо традиционния модел; прогнозиран ROI от 394% за 3 години.</w:t>
      </w:r>
    </w:p>
    <w:p w14:paraId="57B47008" w14:textId="77777777" w:rsidR="0077491A" w:rsidRPr="000E7AFA" w:rsidRDefault="0077491A" w:rsidP="000E7AFA">
      <w:pPr>
        <w:spacing w:line="240" w:lineRule="auto"/>
        <w:ind w:firstLine="425"/>
        <w:jc w:val="both"/>
        <w:rPr>
          <w:rFonts w:ascii="Times New Roman" w:hAnsi="Times New Roman" w:cs="Times New Roman"/>
          <w:sz w:val="22"/>
          <w:szCs w:val="22"/>
          <w:lang w:val="bg-BG"/>
        </w:rPr>
      </w:pPr>
      <w:r w:rsidRPr="000E7AFA">
        <w:rPr>
          <w:rFonts w:ascii="Times New Roman" w:hAnsi="Times New Roman" w:cs="Times New Roman"/>
          <w:b/>
          <w:bCs/>
          <w:sz w:val="22"/>
          <w:szCs w:val="22"/>
          <w:lang w:val="bg-BG"/>
        </w:rPr>
        <w:t>Висока степен на приемане</w:t>
      </w:r>
      <w:r w:rsidRPr="000E7AFA">
        <w:rPr>
          <w:rFonts w:ascii="Times New Roman" w:hAnsi="Times New Roman" w:cs="Times New Roman"/>
          <w:sz w:val="22"/>
          <w:szCs w:val="22"/>
          <w:lang w:val="bg-BG"/>
        </w:rPr>
        <w:t>: 94% от обучените медицински специалисти оценяват интерфейса като "лесен за използване" или "много лесен".</w:t>
      </w:r>
    </w:p>
    <w:p w14:paraId="403AD180" w14:textId="77777777" w:rsidR="0077491A" w:rsidRPr="000E7AFA" w:rsidRDefault="0077491A" w:rsidP="000E7AFA">
      <w:pPr>
        <w:spacing w:line="240" w:lineRule="auto"/>
        <w:ind w:firstLine="425"/>
        <w:jc w:val="both"/>
        <w:rPr>
          <w:rFonts w:ascii="Times New Roman" w:hAnsi="Times New Roman" w:cs="Times New Roman"/>
          <w:sz w:val="22"/>
          <w:szCs w:val="22"/>
          <w:lang w:val="bg-BG"/>
        </w:rPr>
      </w:pPr>
      <w:r w:rsidRPr="000E7AFA">
        <w:rPr>
          <w:rFonts w:ascii="Times New Roman" w:hAnsi="Times New Roman" w:cs="Times New Roman"/>
          <w:b/>
          <w:bCs/>
          <w:sz w:val="22"/>
          <w:szCs w:val="22"/>
          <w:lang w:val="bg-BG"/>
        </w:rPr>
        <w:t xml:space="preserve">Техническа стабилност: </w:t>
      </w:r>
      <w:r w:rsidRPr="000E7AFA">
        <w:rPr>
          <w:rFonts w:ascii="Times New Roman" w:hAnsi="Times New Roman" w:cs="Times New Roman"/>
          <w:sz w:val="22"/>
          <w:szCs w:val="22"/>
          <w:lang w:val="bg-BG"/>
        </w:rPr>
        <w:t>Uptime от 99.7%, средно време между повреди (MTBF) над 2,800 часа и време за възстановяване под 30 секунди.</w:t>
      </w:r>
    </w:p>
    <w:p w14:paraId="2B83F93D"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Клинична стойност:</w:t>
      </w:r>
    </w:p>
    <w:p w14:paraId="00FD558E" w14:textId="77777777" w:rsidR="0077491A" w:rsidRPr="000E7AFA" w:rsidRDefault="0077491A" w:rsidP="000E7AFA">
      <w:pPr>
        <w:spacing w:line="240" w:lineRule="auto"/>
        <w:ind w:firstLine="425"/>
        <w:jc w:val="both"/>
        <w:rPr>
          <w:rFonts w:ascii="Times New Roman" w:hAnsi="Times New Roman" w:cs="Times New Roman"/>
          <w:sz w:val="22"/>
          <w:szCs w:val="22"/>
          <w:lang w:val="bg-BG"/>
        </w:rPr>
      </w:pPr>
      <w:r w:rsidRPr="000E7AFA">
        <w:rPr>
          <w:rFonts w:ascii="Times New Roman" w:hAnsi="Times New Roman" w:cs="Times New Roman"/>
          <w:b/>
          <w:bCs/>
          <w:sz w:val="22"/>
          <w:szCs w:val="22"/>
          <w:lang w:val="bg-BG"/>
        </w:rPr>
        <w:lastRenderedPageBreak/>
        <w:t xml:space="preserve">Реална диагностика: </w:t>
      </w:r>
      <w:r w:rsidRPr="000E7AFA">
        <w:rPr>
          <w:rFonts w:ascii="Times New Roman" w:hAnsi="Times New Roman" w:cs="Times New Roman"/>
          <w:sz w:val="22"/>
          <w:szCs w:val="22"/>
          <w:lang w:val="bg-BG"/>
        </w:rPr>
        <w:t>125 участници (11.9%) бяха идентифицирани като нуждаещи се от специализирана офталмологична консултация.</w:t>
      </w:r>
    </w:p>
    <w:p w14:paraId="11C7EB80" w14:textId="183677D7" w:rsidR="0077491A" w:rsidRPr="000E7AFA" w:rsidRDefault="0077491A" w:rsidP="000E7AFA">
      <w:pPr>
        <w:spacing w:line="240" w:lineRule="auto"/>
        <w:ind w:firstLine="425"/>
        <w:jc w:val="both"/>
        <w:rPr>
          <w:rFonts w:ascii="Times New Roman" w:hAnsi="Times New Roman" w:cs="Times New Roman"/>
          <w:sz w:val="22"/>
          <w:szCs w:val="22"/>
          <w:lang w:val="bg-BG"/>
        </w:rPr>
      </w:pPr>
      <w:r w:rsidRPr="000E7AFA">
        <w:rPr>
          <w:rFonts w:ascii="Times New Roman" w:hAnsi="Times New Roman" w:cs="Times New Roman"/>
          <w:b/>
          <w:bCs/>
          <w:sz w:val="22"/>
          <w:szCs w:val="22"/>
          <w:lang w:val="bg-BG"/>
        </w:rPr>
        <w:t xml:space="preserve">Ранно откриване на рискови състояния: </w:t>
      </w:r>
      <w:r w:rsidRPr="000E7AFA">
        <w:rPr>
          <w:rFonts w:ascii="Times New Roman" w:hAnsi="Times New Roman" w:cs="Times New Roman"/>
          <w:sz w:val="22"/>
          <w:szCs w:val="22"/>
          <w:lang w:val="bg-BG"/>
        </w:rPr>
        <w:t>240 гранични случая (22.9%) позволяват ранна интервенция и проследяване.</w:t>
      </w:r>
    </w:p>
    <w:p w14:paraId="3DA248D8" w14:textId="77777777" w:rsidR="0077491A" w:rsidRPr="000E7AFA" w:rsidRDefault="0077491A" w:rsidP="000E7AFA">
      <w:pPr>
        <w:spacing w:line="240" w:lineRule="auto"/>
        <w:ind w:firstLine="425"/>
        <w:jc w:val="both"/>
        <w:rPr>
          <w:rFonts w:ascii="Times New Roman" w:hAnsi="Times New Roman" w:cs="Times New Roman"/>
          <w:sz w:val="22"/>
          <w:szCs w:val="22"/>
          <w:lang w:val="bg-BG"/>
        </w:rPr>
      </w:pPr>
      <w:r w:rsidRPr="000E7AFA">
        <w:rPr>
          <w:rFonts w:ascii="Times New Roman" w:hAnsi="Times New Roman" w:cs="Times New Roman"/>
          <w:b/>
          <w:bCs/>
          <w:sz w:val="22"/>
          <w:szCs w:val="22"/>
          <w:lang w:val="bg-BG"/>
        </w:rPr>
        <w:t xml:space="preserve">Най-висока ефективност: </w:t>
      </w:r>
      <w:r w:rsidRPr="000E7AFA">
        <w:rPr>
          <w:rFonts w:ascii="Times New Roman" w:hAnsi="Times New Roman" w:cs="Times New Roman"/>
          <w:sz w:val="22"/>
          <w:szCs w:val="22"/>
          <w:lang w:val="bg-BG"/>
        </w:rPr>
        <w:t>Системата се оказа особено полезна при популации над 60 години и при пациенти с диабет – групи с повишен риск от зрителни увреждания.</w:t>
      </w:r>
    </w:p>
    <w:p w14:paraId="15D1666B"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Географски и логистичен принос:</w:t>
      </w:r>
    </w:p>
    <w:p w14:paraId="1D52CDDF"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Успешна пилотна реализация: в региони с различен профил – урбанизирани, погранични и планински.</w:t>
      </w:r>
    </w:p>
    <w:p w14:paraId="0CB0A3EE" w14:textId="77777777" w:rsidR="0077491A" w:rsidRPr="000E7AFA" w:rsidRDefault="0077491A" w:rsidP="000E7AFA">
      <w:pPr>
        <w:spacing w:line="240" w:lineRule="auto"/>
        <w:ind w:firstLine="425"/>
        <w:jc w:val="both"/>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 xml:space="preserve">Подходяща за мобилни екипи: </w:t>
      </w:r>
      <w:r w:rsidRPr="000E7AFA">
        <w:rPr>
          <w:rFonts w:ascii="Times New Roman" w:hAnsi="Times New Roman" w:cs="Times New Roman"/>
          <w:sz w:val="22"/>
          <w:szCs w:val="22"/>
          <w:lang w:val="bg-BG"/>
        </w:rPr>
        <w:t>благодарение на ниските изисквания към инфраструктура и възможностите за локална обработка (edge computing).</w:t>
      </w:r>
    </w:p>
    <w:p w14:paraId="677CDAC6" w14:textId="77777777" w:rsidR="0077491A" w:rsidRPr="000E7AFA" w:rsidRDefault="0077491A" w:rsidP="000E7AFA">
      <w:pPr>
        <w:ind w:firstLine="720"/>
        <w:jc w:val="center"/>
        <w:rPr>
          <w:rFonts w:ascii="Times New Roman" w:hAnsi="Times New Roman" w:cs="Times New Roman"/>
          <w:b/>
          <w:bCs/>
          <w:sz w:val="22"/>
          <w:szCs w:val="22"/>
          <w:lang w:val="bg-BG"/>
        </w:rPr>
      </w:pPr>
      <w:r w:rsidRPr="000E7AFA">
        <w:rPr>
          <w:rFonts w:ascii="Times New Roman" w:hAnsi="Times New Roman" w:cs="Times New Roman"/>
          <w:b/>
          <w:bCs/>
          <w:sz w:val="22"/>
          <w:szCs w:val="22"/>
          <w:lang w:val="bg-BG"/>
        </w:rPr>
        <w:t xml:space="preserve">Таблица 4.14 </w:t>
      </w:r>
      <w:r w:rsidRPr="002C2855">
        <w:rPr>
          <w:rFonts w:ascii="Times New Roman" w:hAnsi="Times New Roman" w:cs="Times New Roman"/>
          <w:sz w:val="22"/>
          <w:szCs w:val="22"/>
          <w:lang w:val="bg-BG"/>
        </w:rPr>
        <w:t>Обобщена икономическа оценка</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14"/>
        <w:gridCol w:w="1027"/>
        <w:gridCol w:w="4526"/>
      </w:tblGrid>
      <w:tr w:rsidR="00EF76DB" w:rsidRPr="00EF76DB" w14:paraId="59772643" w14:textId="77777777" w:rsidTr="00EF76DB">
        <w:trPr>
          <w:trHeight w:val="392"/>
          <w:tblHeader/>
          <w:tblCellSpacing w:w="15" w:type="dxa"/>
          <w:jc w:val="center"/>
        </w:trPr>
        <w:tc>
          <w:tcPr>
            <w:tcW w:w="0" w:type="auto"/>
            <w:shd w:val="clear" w:color="auto" w:fill="D5DCE4" w:themeFill="text2" w:themeFillTint="33"/>
            <w:vAlign w:val="center"/>
            <w:hideMark/>
          </w:tcPr>
          <w:p w14:paraId="3BE1CDE0" w14:textId="77777777" w:rsidR="0077491A" w:rsidRPr="00EF76DB" w:rsidRDefault="0077491A" w:rsidP="00EF76DB">
            <w:pPr>
              <w:spacing w:after="0" w:line="240" w:lineRule="auto"/>
              <w:jc w:val="center"/>
              <w:rPr>
                <w:rFonts w:ascii="Times New Roman" w:hAnsi="Times New Roman" w:cs="Times New Roman"/>
                <w:b/>
                <w:bCs/>
                <w:sz w:val="22"/>
                <w:szCs w:val="22"/>
                <w:lang w:val="bg-BG"/>
              </w:rPr>
            </w:pPr>
            <w:r w:rsidRPr="00EF76DB">
              <w:rPr>
                <w:rFonts w:ascii="Times New Roman" w:hAnsi="Times New Roman" w:cs="Times New Roman"/>
                <w:b/>
                <w:bCs/>
                <w:sz w:val="22"/>
                <w:szCs w:val="22"/>
                <w:lang w:val="bg-BG"/>
              </w:rPr>
              <w:t>Показател</w:t>
            </w:r>
          </w:p>
        </w:tc>
        <w:tc>
          <w:tcPr>
            <w:tcW w:w="0" w:type="auto"/>
            <w:shd w:val="clear" w:color="auto" w:fill="D5DCE4" w:themeFill="text2" w:themeFillTint="33"/>
            <w:vAlign w:val="center"/>
            <w:hideMark/>
          </w:tcPr>
          <w:p w14:paraId="60A3CC16" w14:textId="77777777" w:rsidR="0077491A" w:rsidRPr="00EF76DB" w:rsidRDefault="0077491A" w:rsidP="00EF76DB">
            <w:pPr>
              <w:spacing w:after="0" w:line="240" w:lineRule="auto"/>
              <w:jc w:val="center"/>
              <w:rPr>
                <w:rFonts w:ascii="Times New Roman" w:hAnsi="Times New Roman" w:cs="Times New Roman"/>
                <w:b/>
                <w:bCs/>
                <w:sz w:val="22"/>
                <w:szCs w:val="22"/>
                <w:lang w:val="bg-BG"/>
              </w:rPr>
            </w:pPr>
            <w:r w:rsidRPr="00EF76DB">
              <w:rPr>
                <w:rFonts w:ascii="Times New Roman" w:hAnsi="Times New Roman" w:cs="Times New Roman"/>
                <w:b/>
                <w:bCs/>
                <w:sz w:val="22"/>
                <w:szCs w:val="22"/>
                <w:lang w:val="bg-BG"/>
              </w:rPr>
              <w:t>Стойност</w:t>
            </w:r>
          </w:p>
        </w:tc>
        <w:tc>
          <w:tcPr>
            <w:tcW w:w="4481" w:type="dxa"/>
            <w:shd w:val="clear" w:color="auto" w:fill="D5DCE4" w:themeFill="text2" w:themeFillTint="33"/>
            <w:vAlign w:val="center"/>
            <w:hideMark/>
          </w:tcPr>
          <w:p w14:paraId="06D94D4D" w14:textId="77777777" w:rsidR="0077491A" w:rsidRPr="00EF76DB" w:rsidRDefault="0077491A" w:rsidP="00EF76DB">
            <w:pPr>
              <w:spacing w:after="0" w:line="240" w:lineRule="auto"/>
              <w:jc w:val="center"/>
              <w:rPr>
                <w:rFonts w:ascii="Times New Roman" w:hAnsi="Times New Roman" w:cs="Times New Roman"/>
                <w:b/>
                <w:bCs/>
                <w:sz w:val="22"/>
                <w:szCs w:val="22"/>
                <w:lang w:val="bg-BG"/>
              </w:rPr>
            </w:pPr>
            <w:r w:rsidRPr="00EF76DB">
              <w:rPr>
                <w:rFonts w:ascii="Times New Roman" w:hAnsi="Times New Roman" w:cs="Times New Roman"/>
                <w:b/>
                <w:bCs/>
                <w:sz w:val="22"/>
                <w:szCs w:val="22"/>
                <w:lang w:val="bg-BG"/>
              </w:rPr>
              <w:t>Сравнение с традиционните методи</w:t>
            </w:r>
          </w:p>
        </w:tc>
      </w:tr>
      <w:tr w:rsidR="00EF76DB" w:rsidRPr="00EF76DB" w14:paraId="59BA4FE1" w14:textId="77777777" w:rsidTr="00EF76DB">
        <w:trPr>
          <w:trHeight w:val="392"/>
          <w:tblCellSpacing w:w="15" w:type="dxa"/>
          <w:jc w:val="center"/>
        </w:trPr>
        <w:tc>
          <w:tcPr>
            <w:tcW w:w="0" w:type="auto"/>
            <w:vAlign w:val="center"/>
            <w:hideMark/>
          </w:tcPr>
          <w:p w14:paraId="4B03C762"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ROI (3 години)</w:t>
            </w:r>
          </w:p>
        </w:tc>
        <w:tc>
          <w:tcPr>
            <w:tcW w:w="0" w:type="auto"/>
            <w:vAlign w:val="center"/>
            <w:hideMark/>
          </w:tcPr>
          <w:p w14:paraId="6B04DBC8"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394%</w:t>
            </w:r>
          </w:p>
        </w:tc>
        <w:tc>
          <w:tcPr>
            <w:tcW w:w="4481" w:type="dxa"/>
            <w:vAlign w:val="center"/>
            <w:hideMark/>
          </w:tcPr>
          <w:p w14:paraId="3470780D"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+280% по-висок спрямо традиционен подход</w:t>
            </w:r>
          </w:p>
        </w:tc>
      </w:tr>
      <w:tr w:rsidR="00EF76DB" w:rsidRPr="00EF76DB" w14:paraId="148E266C" w14:textId="77777777" w:rsidTr="00EF76DB">
        <w:trPr>
          <w:trHeight w:val="392"/>
          <w:tblCellSpacing w:w="15" w:type="dxa"/>
          <w:jc w:val="center"/>
        </w:trPr>
        <w:tc>
          <w:tcPr>
            <w:tcW w:w="0" w:type="auto"/>
            <w:vAlign w:val="center"/>
            <w:hideMark/>
          </w:tcPr>
          <w:p w14:paraId="5B975DAD"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Период на възвръщаемост (Payback)</w:t>
            </w:r>
          </w:p>
        </w:tc>
        <w:tc>
          <w:tcPr>
            <w:tcW w:w="0" w:type="auto"/>
            <w:vAlign w:val="center"/>
            <w:hideMark/>
          </w:tcPr>
          <w:p w14:paraId="58F1A81D"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8 месеца</w:t>
            </w:r>
          </w:p>
        </w:tc>
        <w:tc>
          <w:tcPr>
            <w:tcW w:w="4481" w:type="dxa"/>
            <w:vAlign w:val="center"/>
            <w:hideMark/>
          </w:tcPr>
          <w:p w14:paraId="49CB3A73"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3 пъти по-кратък</w:t>
            </w:r>
          </w:p>
        </w:tc>
      </w:tr>
      <w:tr w:rsidR="00EF76DB" w:rsidRPr="00EF76DB" w14:paraId="4305C2C9" w14:textId="77777777" w:rsidTr="00EF76DB">
        <w:trPr>
          <w:trHeight w:val="392"/>
          <w:tblCellSpacing w:w="15" w:type="dxa"/>
          <w:jc w:val="center"/>
        </w:trPr>
        <w:tc>
          <w:tcPr>
            <w:tcW w:w="0" w:type="auto"/>
            <w:vAlign w:val="center"/>
            <w:hideMark/>
          </w:tcPr>
          <w:p w14:paraId="2C64AC24"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Разход на преглед</w:t>
            </w:r>
          </w:p>
        </w:tc>
        <w:tc>
          <w:tcPr>
            <w:tcW w:w="0" w:type="auto"/>
            <w:vAlign w:val="center"/>
            <w:hideMark/>
          </w:tcPr>
          <w:p w14:paraId="2D2CAFAE"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24 лв</w:t>
            </w:r>
          </w:p>
        </w:tc>
        <w:tc>
          <w:tcPr>
            <w:tcW w:w="4481" w:type="dxa"/>
            <w:vAlign w:val="center"/>
            <w:hideMark/>
          </w:tcPr>
          <w:p w14:paraId="265C6E72"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47% по-нисък</w:t>
            </w:r>
          </w:p>
        </w:tc>
      </w:tr>
      <w:tr w:rsidR="00EF76DB" w:rsidRPr="00EF76DB" w14:paraId="2EFEA207" w14:textId="77777777" w:rsidTr="00EF76DB">
        <w:trPr>
          <w:trHeight w:val="392"/>
          <w:tblCellSpacing w:w="15" w:type="dxa"/>
          <w:jc w:val="center"/>
        </w:trPr>
        <w:tc>
          <w:tcPr>
            <w:tcW w:w="0" w:type="auto"/>
            <w:vAlign w:val="center"/>
            <w:hideMark/>
          </w:tcPr>
          <w:p w14:paraId="4F0E7BC6"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Производителност</w:t>
            </w:r>
          </w:p>
        </w:tc>
        <w:tc>
          <w:tcPr>
            <w:tcW w:w="0" w:type="auto"/>
            <w:vAlign w:val="center"/>
            <w:hideMark/>
          </w:tcPr>
          <w:p w14:paraId="79AF4433"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+150%</w:t>
            </w:r>
          </w:p>
        </w:tc>
        <w:tc>
          <w:tcPr>
            <w:tcW w:w="4481" w:type="dxa"/>
            <w:vAlign w:val="center"/>
            <w:hideMark/>
          </w:tcPr>
          <w:p w14:paraId="53D86099" w14:textId="77777777" w:rsidR="0077491A" w:rsidRPr="00EF76DB" w:rsidRDefault="0077491A" w:rsidP="00EF76DB">
            <w:pPr>
              <w:spacing w:after="0" w:line="240" w:lineRule="auto"/>
              <w:jc w:val="center"/>
              <w:rPr>
                <w:rFonts w:ascii="Times New Roman" w:hAnsi="Times New Roman" w:cs="Times New Roman"/>
                <w:bCs/>
                <w:sz w:val="22"/>
                <w:szCs w:val="22"/>
                <w:lang w:val="bg-BG"/>
              </w:rPr>
            </w:pPr>
            <w:r w:rsidRPr="00EF76DB">
              <w:rPr>
                <w:rFonts w:ascii="Times New Roman" w:hAnsi="Times New Roman" w:cs="Times New Roman"/>
                <w:bCs/>
                <w:sz w:val="22"/>
                <w:szCs w:val="22"/>
                <w:lang w:val="bg-BG"/>
              </w:rPr>
              <w:t>Значително подобрение (20,000 прегледа/год)</w:t>
            </w:r>
          </w:p>
        </w:tc>
      </w:tr>
    </w:tbl>
    <w:p w14:paraId="34E1D593" w14:textId="77777777" w:rsidR="0098092E" w:rsidRDefault="0098092E" w:rsidP="00EF76DB">
      <w:pPr>
        <w:spacing w:line="240" w:lineRule="auto"/>
        <w:ind w:firstLine="425"/>
        <w:rPr>
          <w:rFonts w:ascii="Times New Roman" w:hAnsi="Times New Roman" w:cs="Times New Roman"/>
          <w:b/>
          <w:bCs/>
          <w:sz w:val="22"/>
          <w:szCs w:val="22"/>
          <w:lang w:val="bg-BG"/>
        </w:rPr>
      </w:pPr>
    </w:p>
    <w:p w14:paraId="799AB537" w14:textId="77777777" w:rsidR="0077491A" w:rsidRPr="00EF76DB" w:rsidRDefault="0077491A" w:rsidP="0098092E">
      <w:pPr>
        <w:keepNext/>
        <w:spacing w:line="240" w:lineRule="auto"/>
        <w:ind w:firstLine="425"/>
        <w:rPr>
          <w:rFonts w:ascii="Times New Roman" w:hAnsi="Times New Roman" w:cs="Times New Roman"/>
          <w:b/>
          <w:bCs/>
          <w:sz w:val="22"/>
          <w:szCs w:val="22"/>
          <w:lang w:val="bg-BG"/>
        </w:rPr>
      </w:pPr>
      <w:r w:rsidRPr="00EF76DB">
        <w:rPr>
          <w:rFonts w:ascii="Times New Roman" w:hAnsi="Times New Roman" w:cs="Times New Roman"/>
          <w:b/>
          <w:bCs/>
          <w:sz w:val="22"/>
          <w:szCs w:val="22"/>
          <w:lang w:val="bg-BG"/>
        </w:rPr>
        <w:t>Изводи за устойчивост:</w:t>
      </w:r>
    </w:p>
    <w:p w14:paraId="3F26F48B" w14:textId="77777777" w:rsidR="0077491A" w:rsidRPr="00EF76DB"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EF76DB">
        <w:rPr>
          <w:rFonts w:ascii="Times New Roman" w:hAnsi="Times New Roman" w:cs="Times New Roman"/>
          <w:b/>
          <w:i/>
          <w:sz w:val="22"/>
          <w:szCs w:val="22"/>
          <w:lang w:val="bg-BG"/>
        </w:rPr>
        <w:t>Бърза възвръщаемост на инвестицията (ROI)</w:t>
      </w:r>
      <w:r w:rsidRPr="00EF76DB">
        <w:rPr>
          <w:rFonts w:ascii="Times New Roman" w:hAnsi="Times New Roman" w:cs="Times New Roman"/>
          <w:sz w:val="22"/>
          <w:szCs w:val="22"/>
          <w:lang w:val="bg-BG"/>
        </w:rPr>
        <w:t xml:space="preserve"> – под 1 година в реални условия, дори при ограничен обхват.</w:t>
      </w:r>
    </w:p>
    <w:p w14:paraId="5480522F" w14:textId="77777777" w:rsidR="0077491A" w:rsidRPr="00EF76DB"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 xml:space="preserve"> </w:t>
      </w:r>
      <w:r w:rsidRPr="00EF76DB">
        <w:rPr>
          <w:rFonts w:ascii="Times New Roman" w:hAnsi="Times New Roman" w:cs="Times New Roman"/>
          <w:b/>
          <w:i/>
          <w:sz w:val="22"/>
          <w:szCs w:val="22"/>
          <w:lang w:val="bg-BG"/>
        </w:rPr>
        <w:t xml:space="preserve">Мащабируемост </w:t>
      </w:r>
      <w:r w:rsidRPr="00EF76DB">
        <w:rPr>
          <w:rFonts w:ascii="Times New Roman" w:hAnsi="Times New Roman" w:cs="Times New Roman"/>
          <w:sz w:val="22"/>
          <w:szCs w:val="22"/>
          <w:lang w:val="bg-BG"/>
        </w:rPr>
        <w:t>– моделът позволява лесно разширяване без пропорционално нарастване на разходите.</w:t>
      </w:r>
    </w:p>
    <w:p w14:paraId="59DDBF2C" w14:textId="77777777" w:rsidR="0077491A" w:rsidRPr="00EF76DB"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 xml:space="preserve"> </w:t>
      </w:r>
      <w:r w:rsidRPr="00EF76DB">
        <w:rPr>
          <w:rFonts w:ascii="Times New Roman" w:hAnsi="Times New Roman" w:cs="Times New Roman"/>
          <w:b/>
          <w:i/>
          <w:sz w:val="22"/>
          <w:szCs w:val="22"/>
          <w:lang w:val="bg-BG"/>
        </w:rPr>
        <w:t>Оптимизация на човешкия ресурс</w:t>
      </w:r>
      <w:r w:rsidRPr="00EF76DB">
        <w:rPr>
          <w:rFonts w:ascii="Times New Roman" w:hAnsi="Times New Roman" w:cs="Times New Roman"/>
          <w:sz w:val="22"/>
          <w:szCs w:val="22"/>
          <w:lang w:val="bg-BG"/>
        </w:rPr>
        <w:t xml:space="preserve"> – използване на бакалавърски медицински кадри (специалисти по здравни грижи, оптометристи) намалява разходите и позволява устойчиво разширяване на обхвата без зависимост от офталмолози.</w:t>
      </w:r>
    </w:p>
    <w:p w14:paraId="2AFBDC9E" w14:textId="77777777" w:rsidR="0077491A" w:rsidRPr="00EF76DB" w:rsidRDefault="0077491A" w:rsidP="00997512">
      <w:pPr>
        <w:pStyle w:val="ListParagraph"/>
        <w:numPr>
          <w:ilvl w:val="0"/>
          <w:numId w:val="8"/>
        </w:numPr>
        <w:spacing w:line="240" w:lineRule="auto"/>
        <w:ind w:left="709" w:hanging="283"/>
        <w:contextualSpacing w:val="0"/>
        <w:jc w:val="both"/>
        <w:rPr>
          <w:rFonts w:ascii="Times New Roman" w:hAnsi="Times New Roman" w:cs="Times New Roman"/>
          <w:sz w:val="22"/>
          <w:szCs w:val="22"/>
          <w:lang w:val="bg-BG"/>
        </w:rPr>
      </w:pPr>
      <w:r w:rsidRPr="00EF76DB">
        <w:rPr>
          <w:rFonts w:ascii="Times New Roman" w:hAnsi="Times New Roman" w:cs="Times New Roman"/>
          <w:b/>
          <w:i/>
          <w:sz w:val="22"/>
          <w:szCs w:val="22"/>
          <w:lang w:val="bg-BG"/>
        </w:rPr>
        <w:t>Подходяща за разнообразни условия</w:t>
      </w:r>
      <w:r w:rsidRPr="00EF76DB">
        <w:rPr>
          <w:rFonts w:ascii="Times New Roman" w:hAnsi="Times New Roman" w:cs="Times New Roman"/>
          <w:sz w:val="22"/>
          <w:szCs w:val="22"/>
          <w:lang w:val="bg-BG"/>
        </w:rPr>
        <w:t xml:space="preserve"> – благодарение на мобилността и ниските изисквания към инфраструктура, системата е приложима както в урбанизирани, така и в отдалечени или трансгранични райони.</w:t>
      </w:r>
    </w:p>
    <w:p w14:paraId="1B4B66E0" w14:textId="77777777" w:rsidR="0077491A" w:rsidRPr="00EF76DB" w:rsidRDefault="0077491A" w:rsidP="00EF76DB">
      <w:pPr>
        <w:spacing w:line="240" w:lineRule="auto"/>
        <w:ind w:firstLine="425"/>
        <w:jc w:val="both"/>
        <w:rPr>
          <w:rFonts w:ascii="Times New Roman" w:hAnsi="Times New Roman" w:cs="Times New Roman"/>
          <w:i/>
          <w:iCs/>
          <w:sz w:val="22"/>
          <w:szCs w:val="22"/>
          <w:lang w:val="bg-BG"/>
        </w:rPr>
      </w:pPr>
      <w:r w:rsidRPr="00EF76DB">
        <w:rPr>
          <w:rFonts w:ascii="Times New Roman" w:hAnsi="Times New Roman" w:cs="Times New Roman"/>
          <w:i/>
          <w:iCs/>
          <w:sz w:val="22"/>
          <w:szCs w:val="22"/>
          <w:lang w:val="bg-BG"/>
        </w:rPr>
        <w:t>С оглед на тези параметри, системата предлага не само технологична иновация, но и икономически модел, който е съвместим с дългосрочните цели за ефективност и устойчивост на национално и регионално ниво.</w:t>
      </w:r>
    </w:p>
    <w:p w14:paraId="36B6722C" w14:textId="77777777" w:rsidR="0077491A" w:rsidRPr="00EF76DB" w:rsidRDefault="0077491A" w:rsidP="00EF76DB">
      <w:pPr>
        <w:spacing w:line="240" w:lineRule="auto"/>
        <w:ind w:firstLine="425"/>
        <w:jc w:val="both"/>
        <w:rPr>
          <w:rFonts w:ascii="Times New Roman" w:hAnsi="Times New Roman" w:cs="Times New Roman"/>
          <w:b/>
          <w:i/>
          <w:iCs/>
          <w:sz w:val="22"/>
          <w:szCs w:val="22"/>
          <w:lang w:val="bg-BG"/>
        </w:rPr>
      </w:pPr>
      <w:r w:rsidRPr="00EF76DB">
        <w:rPr>
          <w:rFonts w:ascii="Times New Roman" w:hAnsi="Times New Roman" w:cs="Times New Roman"/>
          <w:b/>
          <w:i/>
          <w:iCs/>
          <w:sz w:val="22"/>
          <w:szCs w:val="22"/>
          <w:lang w:val="bg-BG"/>
        </w:rPr>
        <w:t>Настоящата дисертация представя иновационна методология за автоматизиран офталмологичен скрининг, базирана на изкуствен интелект и телемедицинска верификация. Проведените анализи, пилотни внедрявания и валидационни резултати в България и Албания показаха, че такава система е не само технически осъществима, но и клинично надеждна и икономически устойчива.</w:t>
      </w:r>
    </w:p>
    <w:p w14:paraId="4EEC5364" w14:textId="1AFEF2BC" w:rsidR="00EF76DB" w:rsidRPr="00EF7140" w:rsidRDefault="00EF76DB" w:rsidP="00EF76DB">
      <w:pPr>
        <w:pStyle w:val="Heading2"/>
        <w:spacing w:before="0" w:after="120"/>
        <w:ind w:firstLine="425"/>
        <w:rPr>
          <w:rFonts w:ascii="Times New Roman" w:hAnsi="Times New Roman" w:cs="Times New Roman"/>
          <w:b/>
          <w:bCs/>
          <w:color w:val="auto"/>
          <w:sz w:val="22"/>
          <w:szCs w:val="22"/>
          <w:lang w:val="bg-BG"/>
        </w:rPr>
      </w:pPr>
      <w:bookmarkStart w:id="131" w:name="_Toc212129906"/>
      <w:r>
        <w:rPr>
          <w:rFonts w:ascii="Times New Roman" w:hAnsi="Times New Roman" w:cs="Times New Roman"/>
          <w:b/>
          <w:bCs/>
          <w:color w:val="auto"/>
          <w:sz w:val="22"/>
          <w:szCs w:val="22"/>
          <w:lang w:val="bg-BG"/>
        </w:rPr>
        <w:t xml:space="preserve">4.14. </w:t>
      </w:r>
      <w:r w:rsidRPr="00EF7140">
        <w:rPr>
          <w:rFonts w:ascii="Times New Roman" w:hAnsi="Times New Roman" w:cs="Times New Roman"/>
          <w:b/>
          <w:bCs/>
          <w:color w:val="auto"/>
          <w:sz w:val="22"/>
          <w:szCs w:val="22"/>
          <w:lang w:val="bg-BG"/>
        </w:rPr>
        <w:t xml:space="preserve">ИЗВОДИ от </w:t>
      </w:r>
      <w:r>
        <w:rPr>
          <w:rFonts w:ascii="Times New Roman" w:hAnsi="Times New Roman" w:cs="Times New Roman"/>
          <w:b/>
          <w:bCs/>
          <w:color w:val="auto"/>
          <w:sz w:val="22"/>
          <w:szCs w:val="22"/>
          <w:lang w:val="bg-BG"/>
        </w:rPr>
        <w:t xml:space="preserve">четвърта </w:t>
      </w:r>
      <w:r w:rsidRPr="00EF7140">
        <w:rPr>
          <w:rFonts w:ascii="Times New Roman" w:hAnsi="Times New Roman" w:cs="Times New Roman"/>
          <w:b/>
          <w:bCs/>
          <w:color w:val="auto"/>
          <w:sz w:val="22"/>
          <w:szCs w:val="22"/>
          <w:lang w:val="bg-BG"/>
        </w:rPr>
        <w:t>глава</w:t>
      </w:r>
      <w:bookmarkEnd w:id="131"/>
    </w:p>
    <w:p w14:paraId="41B2D0E4" w14:textId="77777777" w:rsidR="00EF76DB" w:rsidRDefault="0077491A" w:rsidP="00EF76DB">
      <w:pPr>
        <w:spacing w:line="240" w:lineRule="auto"/>
        <w:ind w:firstLine="425"/>
        <w:jc w:val="both"/>
        <w:rPr>
          <w:rFonts w:ascii="Times New Roman" w:hAnsi="Times New Roman" w:cs="Times New Roman"/>
          <w:sz w:val="22"/>
          <w:szCs w:val="22"/>
        </w:rPr>
      </w:pPr>
      <w:r w:rsidRPr="00EF76DB">
        <w:rPr>
          <w:rFonts w:ascii="Times New Roman" w:hAnsi="Times New Roman" w:cs="Times New Roman"/>
          <w:sz w:val="22"/>
          <w:szCs w:val="22"/>
          <w:lang w:val="bg-BG"/>
        </w:rPr>
        <w:t>В ч</w:t>
      </w:r>
      <w:r w:rsidRPr="00EF76DB">
        <w:rPr>
          <w:rFonts w:ascii="Times New Roman" w:hAnsi="Times New Roman" w:cs="Times New Roman"/>
          <w:sz w:val="22"/>
          <w:szCs w:val="22"/>
        </w:rPr>
        <w:t>етвъртата глава</w:t>
      </w:r>
      <w:r w:rsidRPr="00EF76DB">
        <w:rPr>
          <w:rFonts w:ascii="Times New Roman" w:hAnsi="Times New Roman" w:cs="Times New Roman"/>
          <w:sz w:val="22"/>
          <w:szCs w:val="22"/>
          <w:lang w:val="bg-BG"/>
        </w:rPr>
        <w:t xml:space="preserve"> са</w:t>
      </w:r>
      <w:r w:rsidRPr="00EF76DB">
        <w:rPr>
          <w:rFonts w:ascii="Times New Roman" w:hAnsi="Times New Roman" w:cs="Times New Roman"/>
          <w:sz w:val="22"/>
          <w:szCs w:val="22"/>
        </w:rPr>
        <w:t xml:space="preserve"> представ</w:t>
      </w:r>
      <w:r w:rsidRPr="00EF76DB">
        <w:rPr>
          <w:rFonts w:ascii="Times New Roman" w:hAnsi="Times New Roman" w:cs="Times New Roman"/>
          <w:sz w:val="22"/>
          <w:szCs w:val="22"/>
          <w:lang w:val="bg-BG"/>
        </w:rPr>
        <w:t>ени</w:t>
      </w:r>
      <w:r w:rsidRPr="00EF76DB">
        <w:rPr>
          <w:rFonts w:ascii="Times New Roman" w:hAnsi="Times New Roman" w:cs="Times New Roman"/>
          <w:sz w:val="22"/>
          <w:szCs w:val="22"/>
        </w:rPr>
        <w:t xml:space="preserve"> резултатите от експерименталното прилагане на разработената методология. </w:t>
      </w:r>
    </w:p>
    <w:p w14:paraId="3F0772F3" w14:textId="77777777" w:rsidR="00EF76DB" w:rsidRDefault="0077491A" w:rsidP="00EF76DB">
      <w:pPr>
        <w:spacing w:line="240" w:lineRule="auto"/>
        <w:ind w:firstLine="425"/>
        <w:jc w:val="both"/>
        <w:rPr>
          <w:rFonts w:ascii="Times New Roman" w:hAnsi="Times New Roman" w:cs="Times New Roman"/>
          <w:sz w:val="22"/>
          <w:szCs w:val="22"/>
        </w:rPr>
      </w:pPr>
      <w:r w:rsidRPr="00EF76DB">
        <w:rPr>
          <w:rFonts w:ascii="Times New Roman" w:hAnsi="Times New Roman" w:cs="Times New Roman"/>
          <w:sz w:val="22"/>
          <w:szCs w:val="22"/>
        </w:rPr>
        <w:t xml:space="preserve">Анализирани бяха демографски характеристики, AI-класификации и сравнения с експертни оценки. </w:t>
      </w:r>
    </w:p>
    <w:p w14:paraId="7605ADB7" w14:textId="1BD19FBC" w:rsidR="0077491A" w:rsidRDefault="0077491A" w:rsidP="00EF76DB">
      <w:pPr>
        <w:spacing w:line="240" w:lineRule="auto"/>
        <w:ind w:firstLine="425"/>
        <w:jc w:val="both"/>
        <w:rPr>
          <w:rFonts w:ascii="Times New Roman" w:hAnsi="Times New Roman" w:cs="Times New Roman"/>
          <w:sz w:val="22"/>
          <w:szCs w:val="22"/>
        </w:rPr>
      </w:pPr>
      <w:r w:rsidRPr="00EF76DB">
        <w:rPr>
          <w:rFonts w:ascii="Times New Roman" w:hAnsi="Times New Roman" w:cs="Times New Roman"/>
          <w:sz w:val="22"/>
          <w:szCs w:val="22"/>
        </w:rPr>
        <w:lastRenderedPageBreak/>
        <w:t>Двата проведени експеримента доказаха висока точност и надеждност на LVQ и AI-базираните модели, включително при мултикласови резултати и в условия на реални клинични среди.</w:t>
      </w:r>
    </w:p>
    <w:p w14:paraId="0FF107B7" w14:textId="77777777" w:rsidR="0098092E" w:rsidRPr="00EF76DB" w:rsidRDefault="0098092E" w:rsidP="00EF76DB">
      <w:pPr>
        <w:spacing w:line="240" w:lineRule="auto"/>
        <w:ind w:firstLine="425"/>
        <w:jc w:val="both"/>
        <w:rPr>
          <w:rFonts w:ascii="Times New Roman" w:hAnsi="Times New Roman" w:cs="Times New Roman"/>
          <w:sz w:val="22"/>
          <w:szCs w:val="22"/>
          <w:lang w:val="bg-BG"/>
        </w:rPr>
      </w:pPr>
    </w:p>
    <w:p w14:paraId="3934D590" w14:textId="77777777" w:rsidR="0077491A" w:rsidRPr="00EF76DB" w:rsidRDefault="0077491A" w:rsidP="00EF76DB">
      <w:pPr>
        <w:spacing w:line="240" w:lineRule="auto"/>
        <w:ind w:firstLine="425"/>
        <w:jc w:val="both"/>
        <w:rPr>
          <w:rFonts w:ascii="Times New Roman" w:hAnsi="Times New Roman" w:cs="Times New Roman"/>
          <w:b/>
          <w:bCs/>
          <w:sz w:val="22"/>
          <w:szCs w:val="22"/>
          <w:lang w:val="bg-BG"/>
        </w:rPr>
      </w:pPr>
      <w:r w:rsidRPr="00EF76DB">
        <w:rPr>
          <w:rFonts w:ascii="Times New Roman" w:hAnsi="Times New Roman" w:cs="Times New Roman"/>
          <w:b/>
          <w:bCs/>
          <w:sz w:val="22"/>
          <w:szCs w:val="22"/>
          <w:lang w:val="bg-BG"/>
        </w:rPr>
        <w:t>ЗАКЛЮЧЕНИЕ – ПОСТИГНАТИ РЕЗУЛТАТИ</w:t>
      </w:r>
    </w:p>
    <w:p w14:paraId="3AF1B96C" w14:textId="7BB190DF" w:rsidR="0098092E" w:rsidRDefault="0077491A" w:rsidP="00EF76DB">
      <w:pPr>
        <w:spacing w:line="240" w:lineRule="auto"/>
        <w:ind w:firstLine="425"/>
        <w:jc w:val="both"/>
        <w:rPr>
          <w:rFonts w:ascii="Times New Roman" w:hAnsi="Times New Roman" w:cs="Times New Roman"/>
          <w:sz w:val="22"/>
          <w:szCs w:val="22"/>
          <w:lang w:val="bg-BG"/>
        </w:rPr>
      </w:pPr>
      <w:r w:rsidRPr="00EF76DB">
        <w:rPr>
          <w:rFonts w:ascii="Times New Roman" w:hAnsi="Times New Roman" w:cs="Times New Roman"/>
          <w:sz w:val="22"/>
          <w:szCs w:val="22"/>
          <w:lang w:val="bg-BG"/>
        </w:rPr>
        <w:t>Настоящият дисертационен труд разкрива динамично развиващо се поле за иновации в областта на очната грижа, характеризиращо се с бързо внедряване на напреднали технологии, AI-базирани решения и нови модели на предоставяне на услуги. Въпреки значителния напредък в отделните области, съществува явна нужда от по-интегриран и мултидисциплинарен подход, който да обедини тези иновации в цялостна система за предоставяне на очна грижа, което е предложено в тази дисертация.</w:t>
      </w:r>
    </w:p>
    <w:p w14:paraId="660FB0B9" w14:textId="77777777" w:rsidR="0098092E" w:rsidRDefault="0098092E">
      <w:pPr>
        <w:rPr>
          <w:rFonts w:ascii="Times New Roman" w:hAnsi="Times New Roman" w:cs="Times New Roman"/>
          <w:sz w:val="22"/>
          <w:szCs w:val="22"/>
          <w:lang w:val="bg-BG"/>
        </w:rPr>
      </w:pPr>
      <w:r>
        <w:rPr>
          <w:rFonts w:ascii="Times New Roman" w:hAnsi="Times New Roman" w:cs="Times New Roman"/>
          <w:sz w:val="22"/>
          <w:szCs w:val="22"/>
          <w:lang w:val="bg-BG"/>
        </w:rPr>
        <w:br w:type="page"/>
      </w:r>
    </w:p>
    <w:p w14:paraId="0ABBB19C" w14:textId="77777777" w:rsidR="00A64258" w:rsidRPr="00EF76DB" w:rsidRDefault="00A64258" w:rsidP="00EF76DB">
      <w:pPr>
        <w:pStyle w:val="Heading1"/>
        <w:spacing w:before="360" w:after="120"/>
        <w:ind w:firstLine="425"/>
        <w:rPr>
          <w:rFonts w:ascii="Times New Roman" w:eastAsia="Calibri" w:hAnsi="Times New Roman" w:cs="Times New Roman"/>
          <w:b/>
          <w:bCs/>
          <w:color w:val="auto"/>
          <w:sz w:val="22"/>
          <w:szCs w:val="22"/>
          <w:lang w:val="bg-BG"/>
        </w:rPr>
      </w:pPr>
      <w:bookmarkStart w:id="132" w:name="_Toc212129907"/>
      <w:r w:rsidRPr="00EF76DB">
        <w:rPr>
          <w:rFonts w:ascii="Times New Roman" w:eastAsia="Calibri" w:hAnsi="Times New Roman" w:cs="Times New Roman"/>
          <w:b/>
          <w:bCs/>
          <w:color w:val="auto"/>
          <w:sz w:val="22"/>
          <w:szCs w:val="22"/>
          <w:lang w:val="bg-BG"/>
        </w:rPr>
        <w:lastRenderedPageBreak/>
        <w:t xml:space="preserve">5. </w:t>
      </w:r>
      <w:r w:rsidRPr="00AB7D83">
        <w:rPr>
          <w:rFonts w:ascii="Times New Roman" w:eastAsia="Calibri" w:hAnsi="Times New Roman" w:cs="Times New Roman"/>
          <w:b/>
          <w:bCs/>
          <w:color w:val="auto"/>
          <w:sz w:val="22"/>
          <w:szCs w:val="22"/>
          <w:lang w:val="bg-BG"/>
        </w:rPr>
        <w:t>ОБЩИ ПРИНОСИ И РЕЗУЛТАТИ</w:t>
      </w:r>
      <w:bookmarkEnd w:id="132"/>
    </w:p>
    <w:p w14:paraId="5D995A2E" w14:textId="509758C5" w:rsidR="00A64258" w:rsidRPr="00EF76DB" w:rsidRDefault="00EF76DB" w:rsidP="00EF76DB">
      <w:pPr>
        <w:pStyle w:val="Heading2"/>
        <w:spacing w:before="0" w:after="120"/>
        <w:ind w:firstLine="425"/>
        <w:rPr>
          <w:rFonts w:ascii="Times New Roman" w:eastAsia="Calibri" w:hAnsi="Times New Roman" w:cs="Times New Roman"/>
          <w:b/>
          <w:bCs/>
          <w:color w:val="auto"/>
          <w:sz w:val="22"/>
          <w:szCs w:val="22"/>
          <w:lang w:val="bg-BG"/>
        </w:rPr>
      </w:pPr>
      <w:bookmarkStart w:id="133" w:name="_Toc212129908"/>
      <w:r w:rsidRPr="00EF76DB">
        <w:rPr>
          <w:rFonts w:ascii="Times New Roman" w:eastAsia="Calibri" w:hAnsi="Times New Roman" w:cs="Times New Roman"/>
          <w:b/>
          <w:bCs/>
          <w:color w:val="auto"/>
          <w:sz w:val="22"/>
          <w:szCs w:val="22"/>
          <w:lang w:val="bg-BG"/>
        </w:rPr>
        <w:t>5.1. ПРИНОСИ С НАУЧЕН ХАРАКТЕР</w:t>
      </w:r>
      <w:bookmarkEnd w:id="133"/>
    </w:p>
    <w:p w14:paraId="5F256C81" w14:textId="77777777" w:rsidR="00A64258" w:rsidRPr="00AB7D83" w:rsidRDefault="00A64258" w:rsidP="00EF76DB">
      <w:pPr>
        <w:spacing w:line="240" w:lineRule="auto"/>
        <w:ind w:firstLine="425"/>
        <w:jc w:val="both"/>
        <w:rPr>
          <w:rFonts w:ascii="Times New Roman" w:eastAsia="Calibri" w:hAnsi="Times New Roman" w:cs="Times New Roman"/>
          <w:iCs/>
          <w:sz w:val="22"/>
          <w:szCs w:val="22"/>
          <w:lang w:val="bg-BG"/>
        </w:rPr>
      </w:pPr>
      <w:r w:rsidRPr="00EF76DB">
        <w:rPr>
          <w:rFonts w:ascii="Times New Roman" w:eastAsia="Calibri" w:hAnsi="Times New Roman" w:cs="Times New Roman"/>
          <w:b/>
          <w:bCs/>
          <w:smallCaps/>
          <w:sz w:val="22"/>
          <w:szCs w:val="22"/>
          <w:lang w:val="bg-BG"/>
        </w:rPr>
        <w:t>Принос 1:</w:t>
      </w:r>
      <w:r w:rsidRPr="00EF76DB">
        <w:rPr>
          <w:rFonts w:ascii="Times New Roman" w:eastAsia="Calibri" w:hAnsi="Times New Roman" w:cs="Times New Roman"/>
          <w:b/>
          <w:bCs/>
          <w:sz w:val="22"/>
          <w:szCs w:val="22"/>
          <w:lang w:val="bg-BG"/>
        </w:rPr>
        <w:t xml:space="preserve"> </w:t>
      </w:r>
      <w:r w:rsidRPr="00AB7D83">
        <w:rPr>
          <w:rFonts w:ascii="Times New Roman" w:eastAsia="Calibri" w:hAnsi="Times New Roman" w:cs="Times New Roman"/>
          <w:iCs/>
          <w:sz w:val="22"/>
          <w:szCs w:val="22"/>
          <w:lang w:val="bg-BG"/>
        </w:rPr>
        <w:t>Разработена е технология за комплексна оценка на комуникацията, събирането и  обработването на конфиденциална здравна информация за пациенти, в която за първи път се интегрират хардуер, софтуер и изкуствен интелект в общ стандартизиран процес за офтамологичен здравен скрининг.</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
          <w:sz w:val="22"/>
          <w:szCs w:val="22"/>
          <w:lang w:val="bg-BG"/>
        </w:rPr>
        <w:t>Втора глава</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Cs/>
          <w:sz w:val="22"/>
          <w:szCs w:val="22"/>
          <w:lang w:val="bg-BG"/>
        </w:rPr>
        <w:t xml:space="preserve"> </w:t>
      </w:r>
    </w:p>
    <w:p w14:paraId="39C069E1"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2:</w:t>
      </w:r>
      <w:r w:rsidRPr="00EF76DB">
        <w:rPr>
          <w:rFonts w:ascii="Times New Roman" w:eastAsia="Calibri" w:hAnsi="Times New Roman" w:cs="Times New Roman"/>
          <w:b/>
          <w:bCs/>
          <w:sz w:val="22"/>
          <w:szCs w:val="22"/>
          <w:lang w:val="bg-BG"/>
        </w:rPr>
        <w:t xml:space="preserve"> </w:t>
      </w:r>
      <w:r w:rsidRPr="00AB7D83">
        <w:rPr>
          <w:rFonts w:ascii="Times New Roman" w:eastAsia="Calibri" w:hAnsi="Times New Roman" w:cs="Times New Roman"/>
          <w:iCs/>
          <w:sz w:val="22"/>
          <w:szCs w:val="22"/>
          <w:lang w:val="bg-BG"/>
        </w:rPr>
        <w:t>Създадено е</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цялостно управлението на модулна методология за очен скрининг, което се реализира с помощта на модул за изкуствен интелект и автоматизация, чрез който се анализира постъпващата информация от две отделни системи - параметри на зрението и платформата за диагностика</w:t>
      </w:r>
      <w:r w:rsidRPr="00AB7D83">
        <w:rPr>
          <w:rFonts w:ascii="Times New Roman" w:eastAsia="Calibri" w:hAnsi="Times New Roman" w:cs="Times New Roman"/>
          <w:sz w:val="22"/>
          <w:szCs w:val="22"/>
          <w:lang w:val="bg-BG"/>
        </w:rPr>
        <w:t>. (</w:t>
      </w:r>
      <w:r w:rsidRPr="00AB7D83">
        <w:rPr>
          <w:rFonts w:ascii="Times New Roman" w:eastAsia="Calibri" w:hAnsi="Times New Roman" w:cs="Times New Roman"/>
          <w:i/>
          <w:sz w:val="22"/>
          <w:szCs w:val="22"/>
          <w:lang w:val="bg-BG"/>
        </w:rPr>
        <w:t>Втора глава</w:t>
      </w:r>
      <w:r w:rsidRPr="00AB7D83">
        <w:rPr>
          <w:rFonts w:ascii="Times New Roman" w:eastAsia="Calibri" w:hAnsi="Times New Roman" w:cs="Times New Roman"/>
          <w:sz w:val="22"/>
          <w:szCs w:val="22"/>
          <w:lang w:val="bg-BG"/>
        </w:rPr>
        <w:t>)</w:t>
      </w:r>
    </w:p>
    <w:p w14:paraId="25AAAE7D"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3:</w:t>
      </w:r>
      <w:r w:rsidRPr="00EF76DB">
        <w:rPr>
          <w:rFonts w:ascii="Times New Roman" w:eastAsia="Calibri" w:hAnsi="Times New Roman" w:cs="Times New Roman"/>
          <w:b/>
          <w:bCs/>
          <w:sz w:val="22"/>
          <w:szCs w:val="22"/>
          <w:lang w:val="bg-BG"/>
        </w:rPr>
        <w:t xml:space="preserve"> </w:t>
      </w:r>
      <w:r w:rsidRPr="00AB7D83">
        <w:rPr>
          <w:rFonts w:ascii="Times New Roman" w:eastAsia="Calibri" w:hAnsi="Times New Roman" w:cs="Times New Roman"/>
          <w:iCs/>
          <w:sz w:val="22"/>
          <w:szCs w:val="22"/>
          <w:lang w:val="bg-BG"/>
        </w:rPr>
        <w:t xml:space="preserve">Предложен е метод за телемедицински зрителен скрининг с изкуствен интелект, който осигурява стандартизирана, обективна и възпроизводима диагностична методика за: избор и сравнение на алгоритми за машинно обучение; структурата и подготовката на тестовия набор от данни; методиката на вътрешна и външна валидация; интеграция на системата в реална мобилна среда; диагностична ефективност; точност не по-малко от  90%. </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
          <w:sz w:val="22"/>
          <w:szCs w:val="22"/>
          <w:lang w:val="bg-BG"/>
        </w:rPr>
        <w:t>Трета глава</w:t>
      </w:r>
      <w:r w:rsidRPr="00AB7D83">
        <w:rPr>
          <w:rFonts w:ascii="Times New Roman" w:eastAsia="Calibri" w:hAnsi="Times New Roman" w:cs="Times New Roman"/>
          <w:sz w:val="22"/>
          <w:szCs w:val="22"/>
          <w:lang w:val="bg-BG"/>
        </w:rPr>
        <w:t>)</w:t>
      </w:r>
    </w:p>
    <w:p w14:paraId="1FF4AB68" w14:textId="108444E5"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4:</w:t>
      </w:r>
      <w:r w:rsidRPr="00EF76DB">
        <w:rPr>
          <w:rFonts w:ascii="Times New Roman" w:eastAsia="Calibri" w:hAnsi="Times New Roman" w:cs="Times New Roman"/>
          <w:b/>
          <w:bCs/>
          <w:sz w:val="22"/>
          <w:szCs w:val="22"/>
          <w:lang w:val="bg-BG"/>
        </w:rPr>
        <w:t xml:space="preserve"> </w:t>
      </w:r>
      <w:r w:rsidRPr="00AB7D83">
        <w:rPr>
          <w:rFonts w:ascii="Times New Roman" w:eastAsia="Calibri" w:hAnsi="Times New Roman" w:cs="Times New Roman"/>
          <w:iCs/>
          <w:sz w:val="22"/>
          <w:szCs w:val="22"/>
          <w:lang w:val="bg-BG"/>
        </w:rPr>
        <w:t>Разработена е методика за комплексна обработка на структурирана информация от основните зрителни показатели при телемедицински зрителен скрининг, която</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 xml:space="preserve">предлага предварителна обработка на данните преди тяхното въвеждане в алгоритми за машинно обучение, гарантиращи качеството, надеждността и аналитичната стойност на входните променливи. </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
          <w:sz w:val="22"/>
          <w:szCs w:val="22"/>
          <w:lang w:val="bg-BG"/>
        </w:rPr>
        <w:t>Трета глава</w:t>
      </w:r>
      <w:r w:rsidRPr="00AB7D83">
        <w:rPr>
          <w:rFonts w:ascii="Times New Roman" w:eastAsia="Calibri" w:hAnsi="Times New Roman" w:cs="Times New Roman"/>
          <w:sz w:val="22"/>
          <w:szCs w:val="22"/>
          <w:lang w:val="bg-BG"/>
        </w:rPr>
        <w:t>)</w:t>
      </w:r>
    </w:p>
    <w:p w14:paraId="08607EE4" w14:textId="7FC7AD1F" w:rsidR="00A64258" w:rsidRPr="00EF76DB" w:rsidRDefault="00A64258" w:rsidP="00EF76DB">
      <w:pPr>
        <w:pStyle w:val="Heading2"/>
        <w:spacing w:before="0" w:after="120"/>
        <w:ind w:firstLine="425"/>
        <w:rPr>
          <w:rFonts w:ascii="Times New Roman" w:eastAsia="Calibri" w:hAnsi="Times New Roman" w:cs="Times New Roman"/>
          <w:b/>
          <w:bCs/>
          <w:color w:val="auto"/>
          <w:sz w:val="22"/>
          <w:szCs w:val="22"/>
          <w:lang w:val="bg-BG"/>
        </w:rPr>
      </w:pPr>
      <w:bookmarkStart w:id="134" w:name="_Toc212129909"/>
      <w:r w:rsidRPr="00EF76DB">
        <w:rPr>
          <w:rFonts w:ascii="Times New Roman" w:eastAsia="Calibri" w:hAnsi="Times New Roman" w:cs="Times New Roman"/>
          <w:b/>
          <w:bCs/>
          <w:color w:val="auto"/>
          <w:sz w:val="22"/>
          <w:szCs w:val="22"/>
          <w:lang w:val="bg-BG"/>
        </w:rPr>
        <w:t xml:space="preserve">5.2. </w:t>
      </w:r>
      <w:r w:rsidR="0098092E" w:rsidRPr="00EF76DB">
        <w:rPr>
          <w:rFonts w:ascii="Times New Roman" w:eastAsia="Calibri" w:hAnsi="Times New Roman" w:cs="Times New Roman"/>
          <w:b/>
          <w:bCs/>
          <w:color w:val="auto"/>
          <w:sz w:val="22"/>
          <w:szCs w:val="22"/>
          <w:lang w:val="bg-BG"/>
        </w:rPr>
        <w:t>ПРИНОСИ С НАУЧНО-ПРИЛОЖ</w:t>
      </w:r>
      <w:r w:rsidR="0098092E">
        <w:rPr>
          <w:rFonts w:ascii="Times New Roman" w:eastAsia="Calibri" w:hAnsi="Times New Roman" w:cs="Times New Roman"/>
          <w:b/>
          <w:bCs/>
          <w:color w:val="auto"/>
          <w:sz w:val="22"/>
          <w:szCs w:val="22"/>
          <w:lang w:val="bg-BG"/>
        </w:rPr>
        <w:t>Е</w:t>
      </w:r>
      <w:r w:rsidR="0098092E" w:rsidRPr="00EF76DB">
        <w:rPr>
          <w:rFonts w:ascii="Times New Roman" w:eastAsia="Calibri" w:hAnsi="Times New Roman" w:cs="Times New Roman"/>
          <w:b/>
          <w:bCs/>
          <w:color w:val="auto"/>
          <w:sz w:val="22"/>
          <w:szCs w:val="22"/>
          <w:lang w:val="bg-BG"/>
        </w:rPr>
        <w:t xml:space="preserve">Н </w:t>
      </w:r>
      <w:r w:rsidR="0098092E">
        <w:rPr>
          <w:rFonts w:ascii="Times New Roman" w:eastAsia="Calibri" w:hAnsi="Times New Roman" w:cs="Times New Roman"/>
          <w:b/>
          <w:bCs/>
          <w:color w:val="auto"/>
          <w:sz w:val="22"/>
          <w:szCs w:val="22"/>
          <w:lang w:val="bg-BG"/>
        </w:rPr>
        <w:t>ХАРАКТЕР</w:t>
      </w:r>
      <w:bookmarkEnd w:id="134"/>
    </w:p>
    <w:p w14:paraId="78F09697"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5</w:t>
      </w:r>
      <w:r w:rsidRPr="00EF76DB">
        <w:rPr>
          <w:rFonts w:ascii="Times New Roman" w:eastAsia="Calibri" w:hAnsi="Times New Roman" w:cs="Times New Roman"/>
          <w:b/>
          <w:bCs/>
          <w:sz w:val="22"/>
          <w:szCs w:val="22"/>
          <w:lang w:val="bg-BG"/>
        </w:rPr>
        <w:t>.</w:t>
      </w:r>
      <w:r w:rsidRPr="00EF76DB">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 xml:space="preserve">Разработена е </w:t>
      </w:r>
      <w:r w:rsidRPr="00AB7D83">
        <w:rPr>
          <w:rFonts w:ascii="Times New Roman" w:eastAsia="Times New Roman" w:hAnsi="Times New Roman" w:cs="Times New Roman"/>
          <w:iCs/>
          <w:sz w:val="22"/>
          <w:szCs w:val="22"/>
          <w:lang w:val="bg-BG"/>
        </w:rPr>
        <w:t xml:space="preserve">архитектурна схема с </w:t>
      </w:r>
      <w:r w:rsidRPr="00AB7D83">
        <w:rPr>
          <w:rFonts w:ascii="Times New Roman" w:eastAsia="Calibri" w:hAnsi="Times New Roman" w:cs="Times New Roman"/>
          <w:iCs/>
          <w:sz w:val="22"/>
          <w:szCs w:val="22"/>
          <w:lang w:val="bg-BG"/>
        </w:rPr>
        <w:t>висока степен на автономност,</w:t>
      </w:r>
      <w:r w:rsidRPr="00AB7D83">
        <w:rPr>
          <w:rFonts w:ascii="Times New Roman" w:eastAsia="Times New Roman" w:hAnsi="Times New Roman" w:cs="Times New Roman"/>
          <w:iCs/>
          <w:sz w:val="22"/>
          <w:szCs w:val="22"/>
          <w:lang w:val="bg-BG"/>
        </w:rPr>
        <w:t xml:space="preserve"> </w:t>
      </w:r>
      <w:r w:rsidRPr="00AB7D83">
        <w:rPr>
          <w:rFonts w:ascii="Times New Roman" w:eastAsia="Calibri" w:hAnsi="Times New Roman" w:cs="Times New Roman"/>
          <w:iCs/>
          <w:sz w:val="22"/>
          <w:szCs w:val="22"/>
          <w:lang w:val="bg-BG"/>
        </w:rPr>
        <w:t>което благодарение на компактния размер и оптимизираната архитектура, я прави подходяща за приложение в мобилни скринингови кампании и отдалечени региони.</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
          <w:sz w:val="22"/>
          <w:szCs w:val="22"/>
          <w:lang w:val="bg-BG"/>
        </w:rPr>
        <w:t>(Втора глава</w:t>
      </w:r>
      <w:r w:rsidRPr="00AB7D83">
        <w:rPr>
          <w:rFonts w:ascii="Times New Roman" w:eastAsia="Calibri" w:hAnsi="Times New Roman" w:cs="Times New Roman"/>
          <w:sz w:val="22"/>
          <w:szCs w:val="22"/>
          <w:lang w:val="bg-BG"/>
        </w:rPr>
        <w:t>)</w:t>
      </w:r>
    </w:p>
    <w:p w14:paraId="40CE0DAD" w14:textId="77777777" w:rsidR="00A64258" w:rsidRPr="00AB7D83" w:rsidRDefault="00A64258" w:rsidP="00EF76DB">
      <w:pPr>
        <w:spacing w:line="240" w:lineRule="auto"/>
        <w:ind w:firstLine="425"/>
        <w:jc w:val="both"/>
        <w:rPr>
          <w:rFonts w:ascii="Times New Roman" w:eastAsia="Calibri" w:hAnsi="Times New Roman" w:cs="Times New Roman"/>
          <w:iCs/>
          <w:sz w:val="22"/>
          <w:szCs w:val="22"/>
          <w:lang w:val="bg-BG"/>
        </w:rPr>
      </w:pPr>
      <w:r w:rsidRPr="00EF76DB">
        <w:rPr>
          <w:rFonts w:ascii="Times New Roman" w:eastAsia="Calibri" w:hAnsi="Times New Roman" w:cs="Times New Roman"/>
          <w:b/>
          <w:bCs/>
          <w:smallCaps/>
          <w:sz w:val="22"/>
          <w:szCs w:val="22"/>
          <w:lang w:val="bg-BG"/>
        </w:rPr>
        <w:t>Принос 6</w:t>
      </w:r>
      <w:r w:rsidRPr="00AB7D83">
        <w:rPr>
          <w:rFonts w:ascii="Times New Roman" w:eastAsia="Calibri" w:hAnsi="Times New Roman" w:cs="Times New Roman"/>
          <w:smallCaps/>
          <w:sz w:val="22"/>
          <w:szCs w:val="22"/>
          <w:lang w:val="bg-BG"/>
        </w:rPr>
        <w:t>.</w:t>
      </w:r>
      <w:r w:rsidRPr="00AB7D83">
        <w:rPr>
          <w:rFonts w:ascii="Times New Roman" w:eastAsia="Calibri" w:hAnsi="Times New Roman" w:cs="Times New Roman"/>
          <w:sz w:val="22"/>
          <w:szCs w:val="22"/>
        </w:rPr>
        <w:t xml:space="preserve"> </w:t>
      </w:r>
      <w:r w:rsidRPr="00AB7D83">
        <w:rPr>
          <w:rFonts w:ascii="Times New Roman" w:eastAsia="Calibri" w:hAnsi="Times New Roman" w:cs="Times New Roman"/>
          <w:iCs/>
          <w:sz w:val="22"/>
          <w:szCs w:val="22"/>
          <w:lang w:val="bg-BG"/>
        </w:rPr>
        <w:t>Предложена е методика за определяне на ефективни метрики за обучение на избрания оптимален модел чрез обучение на алгоритъм за машинно обучение на структурирани таблични данни и</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непрекъснат мониторинг на динамиката на ефективността</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Cs/>
          <w:sz w:val="22"/>
          <w:szCs w:val="22"/>
          <w:lang w:val="bg-BG"/>
        </w:rPr>
        <w:t xml:space="preserve"> </w:t>
      </w:r>
      <w:r w:rsidRPr="00AB7D83">
        <w:rPr>
          <w:rFonts w:ascii="Times New Roman" w:eastAsia="Calibri" w:hAnsi="Times New Roman" w:cs="Times New Roman"/>
          <w:sz w:val="22"/>
          <w:szCs w:val="22"/>
          <w:lang w:val="bg-BG"/>
        </w:rPr>
        <w:t>(Трета глава)</w:t>
      </w:r>
    </w:p>
    <w:p w14:paraId="3BEF7233"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7.</w:t>
      </w:r>
      <w:r w:rsidRPr="00EF76DB">
        <w:rPr>
          <w:rFonts w:ascii="Times New Roman" w:eastAsia="Calibri" w:hAnsi="Times New Roman" w:cs="Times New Roman"/>
          <w:b/>
          <w:bCs/>
          <w:sz w:val="22"/>
          <w:szCs w:val="22"/>
        </w:rPr>
        <w:t xml:space="preserve"> </w:t>
      </w:r>
      <w:r w:rsidRPr="00AB7D83">
        <w:rPr>
          <w:rFonts w:ascii="Times New Roman" w:eastAsia="Calibri" w:hAnsi="Times New Roman" w:cs="Times New Roman"/>
          <w:iCs/>
          <w:sz w:val="22"/>
          <w:szCs w:val="22"/>
          <w:lang w:val="bg-BG"/>
        </w:rPr>
        <w:t xml:space="preserve">Разработена е методика за приложение на </w:t>
      </w:r>
      <w:r w:rsidRPr="00AB7D83">
        <w:rPr>
          <w:rFonts w:ascii="Times New Roman" w:eastAsia="Calibri" w:hAnsi="Times New Roman" w:cs="Times New Roman"/>
          <w:iCs/>
          <w:sz w:val="22"/>
          <w:szCs w:val="22"/>
        </w:rPr>
        <w:t xml:space="preserve">AI </w:t>
      </w:r>
      <w:r w:rsidRPr="00AB7D83">
        <w:rPr>
          <w:rFonts w:ascii="Times New Roman" w:eastAsia="Calibri" w:hAnsi="Times New Roman" w:cs="Times New Roman"/>
          <w:iCs/>
          <w:sz w:val="22"/>
          <w:szCs w:val="22"/>
          <w:lang w:val="bg-BG"/>
        </w:rPr>
        <w:t xml:space="preserve">базирана система за офталмологичен скрининг в реални условия, който обхваща четири географски социално значими региони в България и Албания </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
          <w:sz w:val="22"/>
          <w:szCs w:val="22"/>
          <w:lang w:val="bg-BG"/>
        </w:rPr>
        <w:t>Четвърта глава</w:t>
      </w:r>
      <w:r w:rsidRPr="00AB7D83">
        <w:rPr>
          <w:rFonts w:ascii="Times New Roman" w:eastAsia="Calibri" w:hAnsi="Times New Roman" w:cs="Times New Roman"/>
          <w:sz w:val="22"/>
          <w:szCs w:val="22"/>
          <w:lang w:val="bg-BG"/>
        </w:rPr>
        <w:t>)</w:t>
      </w:r>
    </w:p>
    <w:p w14:paraId="60F249BE" w14:textId="1B6E1ECC" w:rsidR="00A64258" w:rsidRPr="00EF76DB" w:rsidRDefault="002D00E2" w:rsidP="00EF76DB">
      <w:pPr>
        <w:pStyle w:val="Heading2"/>
        <w:spacing w:before="0" w:after="120"/>
        <w:ind w:firstLine="425"/>
        <w:rPr>
          <w:rFonts w:ascii="Times New Roman" w:eastAsia="Calibri" w:hAnsi="Times New Roman" w:cs="Times New Roman"/>
          <w:b/>
          <w:bCs/>
          <w:color w:val="auto"/>
          <w:sz w:val="22"/>
          <w:szCs w:val="22"/>
          <w:lang w:val="bg-BG"/>
        </w:rPr>
      </w:pPr>
      <w:bookmarkStart w:id="135" w:name="_Toc212129910"/>
      <w:r w:rsidRPr="00EF76DB">
        <w:rPr>
          <w:rFonts w:ascii="Times New Roman" w:eastAsia="Calibri" w:hAnsi="Times New Roman" w:cs="Times New Roman"/>
          <w:b/>
          <w:bCs/>
          <w:color w:val="auto"/>
          <w:sz w:val="22"/>
          <w:szCs w:val="22"/>
          <w:lang w:val="bg-BG"/>
        </w:rPr>
        <w:t>5.3</w:t>
      </w:r>
      <w:r w:rsidR="0098092E" w:rsidRPr="00EF76DB">
        <w:rPr>
          <w:rFonts w:ascii="Times New Roman" w:eastAsia="Calibri" w:hAnsi="Times New Roman" w:cs="Times New Roman"/>
          <w:b/>
          <w:bCs/>
          <w:color w:val="auto"/>
          <w:sz w:val="22"/>
          <w:szCs w:val="22"/>
          <w:lang w:val="bg-BG"/>
        </w:rPr>
        <w:t>.</w:t>
      </w:r>
      <w:r w:rsidR="0098092E" w:rsidRPr="00EF76DB">
        <w:rPr>
          <w:rFonts w:ascii="Times New Roman" w:eastAsia="Calibri" w:hAnsi="Times New Roman" w:cs="Times New Roman"/>
          <w:b/>
          <w:bCs/>
          <w:color w:val="auto"/>
          <w:sz w:val="22"/>
          <w:szCs w:val="22"/>
        </w:rPr>
        <w:t xml:space="preserve"> </w:t>
      </w:r>
      <w:r w:rsidR="0098092E" w:rsidRPr="00EF76DB">
        <w:rPr>
          <w:rFonts w:ascii="Times New Roman" w:eastAsia="Calibri" w:hAnsi="Times New Roman" w:cs="Times New Roman"/>
          <w:b/>
          <w:bCs/>
          <w:color w:val="auto"/>
          <w:sz w:val="22"/>
          <w:szCs w:val="22"/>
          <w:lang w:val="bg-BG"/>
        </w:rPr>
        <w:t>ПРИНОСИ С ПРИЛОЖЕН ХАРАКТЕР</w:t>
      </w:r>
      <w:bookmarkEnd w:id="135"/>
    </w:p>
    <w:p w14:paraId="4A03D59D"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8</w:t>
      </w:r>
      <w:r w:rsidRPr="00AB7D83">
        <w:rPr>
          <w:rFonts w:ascii="Times New Roman" w:eastAsia="Calibri" w:hAnsi="Times New Roman" w:cs="Times New Roman"/>
          <w:smallCaps/>
          <w:sz w:val="22"/>
          <w:szCs w:val="22"/>
          <w:lang w:val="bg-BG"/>
        </w:rPr>
        <w:t>.</w:t>
      </w:r>
      <w:r w:rsidRPr="00AB7D83">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 xml:space="preserve">Разработена е </w:t>
      </w:r>
      <w:r w:rsidRPr="00AB7D83">
        <w:rPr>
          <w:rFonts w:ascii="Times New Roman" w:eastAsia="Times New Roman" w:hAnsi="Times New Roman" w:cs="Times New Roman"/>
          <w:iCs/>
          <w:sz w:val="22"/>
          <w:szCs w:val="22"/>
          <w:lang w:val="bg-BG"/>
        </w:rPr>
        <w:t xml:space="preserve">архитектурна схема с </w:t>
      </w:r>
      <w:r w:rsidRPr="00AB7D83">
        <w:rPr>
          <w:rFonts w:ascii="Times New Roman" w:eastAsia="Calibri" w:hAnsi="Times New Roman" w:cs="Times New Roman"/>
          <w:iCs/>
          <w:sz w:val="22"/>
          <w:szCs w:val="22"/>
          <w:lang w:val="bg-BG"/>
        </w:rPr>
        <w:t xml:space="preserve">висока степен на автономност, което я прави подходяща за приложение в мобилни скринингови кампании и отдалечени региони. </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
          <w:sz w:val="22"/>
          <w:szCs w:val="22"/>
          <w:lang w:val="bg-BG"/>
        </w:rPr>
        <w:t>Втора глава</w:t>
      </w:r>
      <w:r w:rsidRPr="00AB7D83">
        <w:rPr>
          <w:rFonts w:ascii="Times New Roman" w:eastAsia="Calibri" w:hAnsi="Times New Roman" w:cs="Times New Roman"/>
          <w:sz w:val="22"/>
          <w:szCs w:val="22"/>
          <w:lang w:val="bg-BG"/>
        </w:rPr>
        <w:t>)</w:t>
      </w:r>
    </w:p>
    <w:p w14:paraId="1026CED7" w14:textId="77777777" w:rsidR="00A64258" w:rsidRPr="00AB7D83" w:rsidRDefault="00A64258" w:rsidP="00EF76DB">
      <w:pPr>
        <w:spacing w:line="240" w:lineRule="auto"/>
        <w:ind w:firstLine="425"/>
        <w:jc w:val="both"/>
        <w:rPr>
          <w:rFonts w:ascii="Times New Roman" w:eastAsia="Calibri" w:hAnsi="Times New Roman" w:cs="Times New Roman"/>
          <w:sz w:val="22"/>
          <w:szCs w:val="22"/>
          <w:lang w:val="bg-BG"/>
        </w:rPr>
      </w:pPr>
      <w:r w:rsidRPr="00EF76DB">
        <w:rPr>
          <w:rFonts w:ascii="Times New Roman" w:eastAsia="Calibri" w:hAnsi="Times New Roman" w:cs="Times New Roman"/>
          <w:b/>
          <w:bCs/>
          <w:smallCaps/>
          <w:sz w:val="22"/>
          <w:szCs w:val="22"/>
          <w:lang w:val="bg-BG"/>
        </w:rPr>
        <w:t>Принос 9.</w:t>
      </w:r>
      <w:r w:rsidRPr="00EF76DB">
        <w:rPr>
          <w:rFonts w:ascii="Times New Roman" w:eastAsia="Calibri" w:hAnsi="Times New Roman" w:cs="Times New Roman"/>
          <w:sz w:val="22"/>
          <w:szCs w:val="22"/>
          <w:lang w:val="bg-BG"/>
        </w:rPr>
        <w:t xml:space="preserve"> </w:t>
      </w:r>
      <w:r w:rsidRPr="00AB7D83">
        <w:rPr>
          <w:rFonts w:ascii="Times New Roman" w:eastAsia="Calibri" w:hAnsi="Times New Roman" w:cs="Times New Roman"/>
          <w:iCs/>
          <w:sz w:val="22"/>
          <w:szCs w:val="22"/>
          <w:lang w:val="bg-BG"/>
        </w:rPr>
        <w:t xml:space="preserve">Дефинирана е методология за комплексна оценка на комуникация, която за първи път използва комплексна методика оценяване на количествени мерки и качествени оценки на зрителните параметри. </w:t>
      </w:r>
      <w:r w:rsidRPr="00AB7D83">
        <w:rPr>
          <w:rFonts w:ascii="Times New Roman" w:eastAsia="Calibri" w:hAnsi="Times New Roman" w:cs="Times New Roman"/>
          <w:sz w:val="22"/>
          <w:szCs w:val="22"/>
          <w:lang w:val="bg-BG"/>
        </w:rPr>
        <w:t>(</w:t>
      </w:r>
      <w:r w:rsidRPr="00AB7D83">
        <w:rPr>
          <w:rFonts w:ascii="Times New Roman" w:eastAsia="Calibri" w:hAnsi="Times New Roman" w:cs="Times New Roman"/>
          <w:i/>
          <w:sz w:val="22"/>
          <w:szCs w:val="22"/>
          <w:lang w:val="bg-BG"/>
        </w:rPr>
        <w:t>Трета глава</w:t>
      </w:r>
      <w:r w:rsidRPr="00AB7D83">
        <w:rPr>
          <w:rFonts w:ascii="Times New Roman" w:eastAsia="Calibri" w:hAnsi="Times New Roman" w:cs="Times New Roman"/>
          <w:sz w:val="22"/>
          <w:szCs w:val="22"/>
          <w:lang w:val="bg-BG"/>
        </w:rPr>
        <w:t>)</w:t>
      </w:r>
    </w:p>
    <w:p w14:paraId="3BD9C9AD" w14:textId="02FB90D6" w:rsidR="0098092E" w:rsidRDefault="0098092E">
      <w:pPr>
        <w:rPr>
          <w:rFonts w:ascii="Times New Roman" w:eastAsia="Calibri" w:hAnsi="Times New Roman" w:cs="Times New Roman"/>
          <w:sz w:val="22"/>
          <w:szCs w:val="22"/>
          <w:lang w:val="bg-BG"/>
        </w:rPr>
      </w:pPr>
      <w:r>
        <w:rPr>
          <w:rFonts w:ascii="Times New Roman" w:eastAsia="Calibri" w:hAnsi="Times New Roman" w:cs="Times New Roman"/>
          <w:sz w:val="22"/>
          <w:szCs w:val="22"/>
          <w:lang w:val="bg-BG"/>
        </w:rPr>
        <w:br w:type="page"/>
      </w:r>
    </w:p>
    <w:p w14:paraId="07F01D3D" w14:textId="77777777" w:rsidR="00A64258" w:rsidRPr="00EF76DB" w:rsidRDefault="00A64258" w:rsidP="00EF76DB">
      <w:pPr>
        <w:spacing w:line="240" w:lineRule="auto"/>
        <w:ind w:firstLine="425"/>
        <w:jc w:val="both"/>
        <w:rPr>
          <w:rFonts w:ascii="Times New Roman" w:eastAsia="Calibri" w:hAnsi="Times New Roman" w:cs="Times New Roman"/>
          <w:sz w:val="22"/>
          <w:szCs w:val="22"/>
          <w:lang w:val="bg-BG"/>
        </w:rPr>
      </w:pPr>
    </w:p>
    <w:p w14:paraId="59E3D5C1" w14:textId="76BD4D03" w:rsidR="00440279" w:rsidRPr="00744AAF" w:rsidRDefault="00880A4C" w:rsidP="002D00E2">
      <w:pPr>
        <w:pStyle w:val="Heading1"/>
        <w:rPr>
          <w:rFonts w:ascii="Times New Roman" w:hAnsi="Times New Roman" w:cs="Times New Roman"/>
          <w:color w:val="auto"/>
          <w:sz w:val="22"/>
          <w:szCs w:val="22"/>
        </w:rPr>
      </w:pPr>
      <w:bookmarkStart w:id="136" w:name="_Toc212129911"/>
      <w:r w:rsidRPr="00744AAF">
        <w:rPr>
          <w:rFonts w:ascii="Times New Roman" w:hAnsi="Times New Roman" w:cs="Times New Roman"/>
          <w:b/>
          <w:bCs/>
          <w:color w:val="auto"/>
          <w:sz w:val="22"/>
          <w:szCs w:val="22"/>
          <w:lang w:val="bg-BG"/>
        </w:rPr>
        <w:t xml:space="preserve">СПИСЪК НА </w:t>
      </w:r>
      <w:r w:rsidR="00440279" w:rsidRPr="00744AAF">
        <w:rPr>
          <w:rFonts w:ascii="Times New Roman" w:hAnsi="Times New Roman" w:cs="Times New Roman"/>
          <w:b/>
          <w:bCs/>
          <w:color w:val="auto"/>
          <w:sz w:val="22"/>
          <w:szCs w:val="22"/>
        </w:rPr>
        <w:t>П</w:t>
      </w:r>
      <w:r w:rsidR="00440279" w:rsidRPr="00744AAF">
        <w:rPr>
          <w:rFonts w:ascii="Times New Roman" w:hAnsi="Times New Roman" w:cs="Times New Roman"/>
          <w:b/>
          <w:bCs/>
          <w:color w:val="auto"/>
          <w:sz w:val="22"/>
          <w:szCs w:val="22"/>
          <w:lang w:val="bg-BG"/>
        </w:rPr>
        <w:t>УБЛИКАЦИИ</w:t>
      </w:r>
      <w:r w:rsidRPr="00744AAF">
        <w:rPr>
          <w:rFonts w:ascii="Times New Roman" w:hAnsi="Times New Roman" w:cs="Times New Roman"/>
          <w:b/>
          <w:bCs/>
          <w:color w:val="auto"/>
          <w:sz w:val="22"/>
          <w:szCs w:val="22"/>
          <w:lang w:val="bg-BG"/>
        </w:rPr>
        <w:t>ТЕ</w:t>
      </w:r>
      <w:bookmarkEnd w:id="136"/>
    </w:p>
    <w:p w14:paraId="7325BCBC" w14:textId="19E4D6F3" w:rsidR="00FD0C18" w:rsidRPr="00744AAF" w:rsidRDefault="00FD0C18" w:rsidP="00997512">
      <w:pPr>
        <w:pStyle w:val="NormalWeb"/>
        <w:numPr>
          <w:ilvl w:val="0"/>
          <w:numId w:val="3"/>
        </w:numPr>
        <w:ind w:hanging="294"/>
        <w:jc w:val="both"/>
        <w:rPr>
          <w:sz w:val="22"/>
          <w:szCs w:val="22"/>
        </w:rPr>
      </w:pPr>
      <w:r w:rsidRPr="00744AAF">
        <w:rPr>
          <w:rStyle w:val="Strong"/>
          <w:rFonts w:eastAsiaTheme="majorEastAsia"/>
          <w:sz w:val="22"/>
          <w:szCs w:val="22"/>
        </w:rPr>
        <w:t>Varlyakov, K.</w:t>
      </w:r>
      <w:r w:rsidRPr="00744AAF">
        <w:rPr>
          <w:sz w:val="22"/>
          <w:szCs w:val="22"/>
        </w:rPr>
        <w:t xml:space="preserve"> (2024). </w:t>
      </w:r>
      <w:r w:rsidRPr="00744AAF">
        <w:rPr>
          <w:rStyle w:val="Emphasis"/>
          <w:sz w:val="22"/>
          <w:szCs w:val="22"/>
        </w:rPr>
        <w:t>The remarkable integration of artificial intelligence into ophthalmological screening programs: Boundless potential and prospects</w:t>
      </w:r>
      <w:r w:rsidRPr="00744AAF">
        <w:rPr>
          <w:sz w:val="22"/>
          <w:szCs w:val="22"/>
        </w:rPr>
        <w:t xml:space="preserve">. Annual Journal of the University of Telecommunications and Post, Volume VIII, 73–78. </w:t>
      </w:r>
    </w:p>
    <w:p w14:paraId="09C67DAC" w14:textId="20B12FF2" w:rsidR="00FD0C18" w:rsidRPr="00744AAF" w:rsidRDefault="00FD0C18" w:rsidP="00997512">
      <w:pPr>
        <w:pStyle w:val="NormalWeb"/>
        <w:numPr>
          <w:ilvl w:val="0"/>
          <w:numId w:val="3"/>
        </w:numPr>
        <w:ind w:hanging="294"/>
        <w:jc w:val="both"/>
        <w:rPr>
          <w:rStyle w:val="Strong"/>
          <w:rFonts w:eastAsiaTheme="majorEastAsia"/>
          <w:b w:val="0"/>
          <w:bCs w:val="0"/>
          <w:sz w:val="22"/>
          <w:szCs w:val="22"/>
        </w:rPr>
      </w:pPr>
      <w:r w:rsidRPr="00744AAF">
        <w:rPr>
          <w:sz w:val="22"/>
          <w:szCs w:val="22"/>
        </w:rPr>
        <w:t xml:space="preserve">Sokolov, S., </w:t>
      </w:r>
      <w:r w:rsidRPr="00744AAF">
        <w:rPr>
          <w:rStyle w:val="Strong"/>
          <w:rFonts w:eastAsiaTheme="majorEastAsia"/>
          <w:sz w:val="22"/>
          <w:szCs w:val="22"/>
        </w:rPr>
        <w:t>Varlyakov, K.</w:t>
      </w:r>
      <w:r w:rsidRPr="00744AAF">
        <w:rPr>
          <w:sz w:val="22"/>
          <w:szCs w:val="22"/>
        </w:rPr>
        <w:t xml:space="preserve">, &amp; Radev, D. (in press). </w:t>
      </w:r>
      <w:r w:rsidRPr="00744AAF">
        <w:rPr>
          <w:rStyle w:val="Emphasis"/>
          <w:sz w:val="22"/>
          <w:szCs w:val="22"/>
        </w:rPr>
        <w:t>Automating Medical Screening Processes with Machine Learning: Improving Data Quality and Reducing Human Errors</w:t>
      </w:r>
      <w:r w:rsidRPr="00744AAF">
        <w:rPr>
          <w:sz w:val="22"/>
          <w:szCs w:val="22"/>
        </w:rPr>
        <w:t xml:space="preserve">. In Proceedings of the 10th International Conference on Information and Communication Technology (ICICT). Springer. </w:t>
      </w:r>
    </w:p>
    <w:p w14:paraId="665F820F" w14:textId="498FFB3A" w:rsidR="00440279" w:rsidRPr="00744AAF" w:rsidRDefault="00FD0C18" w:rsidP="00997512">
      <w:pPr>
        <w:pStyle w:val="ListParagraph"/>
        <w:numPr>
          <w:ilvl w:val="0"/>
          <w:numId w:val="3"/>
        </w:numPr>
        <w:spacing w:line="240" w:lineRule="auto"/>
        <w:ind w:hanging="294"/>
        <w:jc w:val="both"/>
        <w:rPr>
          <w:rFonts w:ascii="Times New Roman" w:hAnsi="Times New Roman" w:cs="Times New Roman"/>
          <w:sz w:val="22"/>
          <w:szCs w:val="22"/>
          <w:lang w:val="bg-BG"/>
        </w:rPr>
      </w:pPr>
      <w:r w:rsidRPr="00744AAF">
        <w:rPr>
          <w:rFonts w:ascii="Times New Roman" w:hAnsi="Times New Roman" w:cs="Times New Roman"/>
          <w:b/>
          <w:sz w:val="22"/>
          <w:szCs w:val="22"/>
        </w:rPr>
        <w:t>Varlyakov, K</w:t>
      </w:r>
      <w:r w:rsidRPr="00744AAF">
        <w:rPr>
          <w:rFonts w:ascii="Times New Roman" w:hAnsi="Times New Roman" w:cs="Times New Roman"/>
          <w:sz w:val="22"/>
          <w:szCs w:val="22"/>
        </w:rPr>
        <w:t xml:space="preserve">. (2024). Application of artificial intelligence in digitizing the process of screening studies – Overview. </w:t>
      </w:r>
      <w:r w:rsidRPr="00744AAF">
        <w:rPr>
          <w:rFonts w:ascii="Times New Roman" w:hAnsi="Times New Roman" w:cs="Times New Roman"/>
          <w:i/>
          <w:iCs/>
          <w:sz w:val="22"/>
          <w:szCs w:val="22"/>
        </w:rPr>
        <w:t>Proceedings of the Second National Scientific and Practical Conference “Digital Transformation of Education – Problems and Solutions”</w:t>
      </w:r>
      <w:r w:rsidRPr="00744AAF">
        <w:rPr>
          <w:rFonts w:ascii="Times New Roman" w:hAnsi="Times New Roman" w:cs="Times New Roman"/>
          <w:sz w:val="22"/>
          <w:szCs w:val="22"/>
        </w:rPr>
        <w:t xml:space="preserve"> (pp. 572–576). Ruse: University of Ruse “Angel Kanchev”</w:t>
      </w:r>
      <w:r w:rsidRPr="00744AAF">
        <w:rPr>
          <w:rFonts w:ascii="Times New Roman" w:hAnsi="Times New Roman" w:cs="Times New Roman"/>
          <w:sz w:val="22"/>
          <w:szCs w:val="22"/>
          <w:lang w:val="bg-BG"/>
        </w:rPr>
        <w:t xml:space="preserve"> </w:t>
      </w:r>
    </w:p>
    <w:p w14:paraId="3B7004C2" w14:textId="77777777" w:rsidR="00440279" w:rsidRPr="00744AAF" w:rsidRDefault="00440279" w:rsidP="004D6F32">
      <w:pPr>
        <w:jc w:val="both"/>
        <w:rPr>
          <w:rFonts w:ascii="Times New Roman" w:hAnsi="Times New Roman" w:cs="Times New Roman"/>
          <w:sz w:val="22"/>
          <w:szCs w:val="22"/>
          <w:lang w:val="bg-BG"/>
        </w:rPr>
      </w:pPr>
    </w:p>
    <w:sectPr w:rsidR="00440279" w:rsidRPr="00744AAF" w:rsidSect="00370A0C">
      <w:footerReference w:type="default" r:id="rId19"/>
      <w:pgSz w:w="11906" w:h="16838" w:code="9"/>
      <w:pgMar w:top="1304" w:right="1304" w:bottom="130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4F1565" w14:textId="77777777" w:rsidR="00C01B9D" w:rsidRDefault="00C01B9D" w:rsidP="0072389C">
      <w:pPr>
        <w:spacing w:after="0" w:line="240" w:lineRule="auto"/>
      </w:pPr>
      <w:r>
        <w:separator/>
      </w:r>
    </w:p>
  </w:endnote>
  <w:endnote w:type="continuationSeparator" w:id="0">
    <w:p w14:paraId="2BF656FB" w14:textId="77777777" w:rsidR="00C01B9D" w:rsidRDefault="00C01B9D" w:rsidP="00723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1A4C4" w14:textId="1D462E66" w:rsidR="006A7413" w:rsidRPr="00B51DC4" w:rsidRDefault="006A7413" w:rsidP="0072389C">
    <w:pPr>
      <w:tabs>
        <w:tab w:val="center" w:pos="4550"/>
        <w:tab w:val="left" w:pos="5818"/>
      </w:tabs>
      <w:ind w:right="260"/>
      <w:jc w:val="center"/>
      <w:rPr>
        <w:rFonts w:ascii="Times New Roman" w:hAnsi="Times New Roman" w:cs="Times New Roman"/>
        <w:sz w:val="22"/>
        <w:szCs w:val="22"/>
      </w:rPr>
    </w:pPr>
    <w:r w:rsidRPr="00B51DC4">
      <w:rPr>
        <w:rFonts w:ascii="Times New Roman" w:hAnsi="Times New Roman" w:cs="Times New Roman"/>
        <w:spacing w:val="60"/>
        <w:sz w:val="22"/>
        <w:szCs w:val="22"/>
        <w:lang w:val="bg-BG"/>
      </w:rPr>
      <w:t>Стр.</w:t>
    </w:r>
    <w:r w:rsidRPr="00B51DC4">
      <w:rPr>
        <w:rFonts w:ascii="Times New Roman" w:hAnsi="Times New Roman" w:cs="Times New Roman"/>
        <w:sz w:val="22"/>
        <w:szCs w:val="22"/>
      </w:rPr>
      <w:t xml:space="preserve"> </w:t>
    </w:r>
    <w:r w:rsidRPr="00B51DC4">
      <w:rPr>
        <w:rFonts w:ascii="Times New Roman" w:hAnsi="Times New Roman" w:cs="Times New Roman"/>
        <w:sz w:val="22"/>
        <w:szCs w:val="22"/>
      </w:rPr>
      <w:fldChar w:fldCharType="begin"/>
    </w:r>
    <w:r w:rsidRPr="00B51DC4">
      <w:rPr>
        <w:rFonts w:ascii="Times New Roman" w:hAnsi="Times New Roman" w:cs="Times New Roman"/>
        <w:sz w:val="22"/>
        <w:szCs w:val="22"/>
      </w:rPr>
      <w:instrText xml:space="preserve"> PAGE   \* MERGEFORMAT </w:instrText>
    </w:r>
    <w:r w:rsidRPr="00B51DC4">
      <w:rPr>
        <w:rFonts w:ascii="Times New Roman" w:hAnsi="Times New Roman" w:cs="Times New Roman"/>
        <w:sz w:val="22"/>
        <w:szCs w:val="22"/>
      </w:rPr>
      <w:fldChar w:fldCharType="separate"/>
    </w:r>
    <w:r w:rsidR="007F1CC7">
      <w:rPr>
        <w:rFonts w:ascii="Times New Roman" w:hAnsi="Times New Roman" w:cs="Times New Roman"/>
        <w:noProof/>
        <w:sz w:val="22"/>
        <w:szCs w:val="22"/>
      </w:rPr>
      <w:t>1</w:t>
    </w:r>
    <w:r w:rsidRPr="00B51DC4">
      <w:rPr>
        <w:rFonts w:ascii="Times New Roman" w:hAnsi="Times New Roman" w:cs="Times New Roman"/>
        <w:sz w:val="22"/>
        <w:szCs w:val="22"/>
      </w:rPr>
      <w:fldChar w:fldCharType="end"/>
    </w:r>
    <w:r w:rsidRPr="00B51DC4">
      <w:rPr>
        <w:rFonts w:ascii="Times New Roman" w:hAnsi="Times New Roman" w:cs="Times New Roman"/>
        <w:sz w:val="22"/>
        <w:szCs w:val="22"/>
      </w:rPr>
      <w:t xml:space="preserve"> | </w:t>
    </w:r>
    <w:r w:rsidRPr="00B51DC4">
      <w:rPr>
        <w:rFonts w:ascii="Times New Roman" w:hAnsi="Times New Roman" w:cs="Times New Roman"/>
        <w:sz w:val="22"/>
        <w:szCs w:val="22"/>
      </w:rPr>
      <w:fldChar w:fldCharType="begin"/>
    </w:r>
    <w:r w:rsidRPr="00B51DC4">
      <w:rPr>
        <w:rFonts w:ascii="Times New Roman" w:hAnsi="Times New Roman" w:cs="Times New Roman"/>
        <w:sz w:val="22"/>
        <w:szCs w:val="22"/>
      </w:rPr>
      <w:instrText xml:space="preserve"> NUMPAGES  \* Arabic  \* MERGEFORMAT </w:instrText>
    </w:r>
    <w:r w:rsidRPr="00B51DC4">
      <w:rPr>
        <w:rFonts w:ascii="Times New Roman" w:hAnsi="Times New Roman" w:cs="Times New Roman"/>
        <w:sz w:val="22"/>
        <w:szCs w:val="22"/>
      </w:rPr>
      <w:fldChar w:fldCharType="separate"/>
    </w:r>
    <w:r w:rsidR="007F1CC7">
      <w:rPr>
        <w:rFonts w:ascii="Times New Roman" w:hAnsi="Times New Roman" w:cs="Times New Roman"/>
        <w:noProof/>
        <w:sz w:val="22"/>
        <w:szCs w:val="22"/>
      </w:rPr>
      <w:t>36</w:t>
    </w:r>
    <w:r w:rsidRPr="00B51DC4">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7B09C" w14:textId="77777777" w:rsidR="00C01B9D" w:rsidRDefault="00C01B9D" w:rsidP="0072389C">
      <w:pPr>
        <w:spacing w:after="0" w:line="240" w:lineRule="auto"/>
      </w:pPr>
      <w:r>
        <w:separator/>
      </w:r>
    </w:p>
  </w:footnote>
  <w:footnote w:type="continuationSeparator" w:id="0">
    <w:p w14:paraId="23E3BE76" w14:textId="77777777" w:rsidR="00C01B9D" w:rsidRDefault="00C01B9D" w:rsidP="00723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11690"/>
    <w:multiLevelType w:val="multilevel"/>
    <w:tmpl w:val="C4AA6712"/>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534C60"/>
    <w:multiLevelType w:val="hybridMultilevel"/>
    <w:tmpl w:val="E67A52D6"/>
    <w:lvl w:ilvl="0" w:tplc="69A8DD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71B37"/>
    <w:multiLevelType w:val="multilevel"/>
    <w:tmpl w:val="640A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94159"/>
    <w:multiLevelType w:val="hybridMultilevel"/>
    <w:tmpl w:val="502AC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6D1B82"/>
    <w:multiLevelType w:val="hybridMultilevel"/>
    <w:tmpl w:val="1EACF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61B82"/>
    <w:multiLevelType w:val="multilevel"/>
    <w:tmpl w:val="86364BCC"/>
    <w:lvl w:ilvl="0">
      <w:start w:val="1"/>
      <w:numFmt w:val="bullet"/>
      <w:lvlText w:val=""/>
      <w:lvlJc w:val="left"/>
      <w:pPr>
        <w:ind w:left="72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color w:val="000000" w:themeColor="text1"/>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B066468"/>
    <w:multiLevelType w:val="hybridMultilevel"/>
    <w:tmpl w:val="4D8A34F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 w15:restartNumberingAfterBreak="0">
    <w:nsid w:val="7048392A"/>
    <w:multiLevelType w:val="hybridMultilevel"/>
    <w:tmpl w:val="7EB4651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num w:numId="1">
    <w:abstractNumId w:val="4"/>
  </w:num>
  <w:num w:numId="2">
    <w:abstractNumId w:val="3"/>
  </w:num>
  <w:num w:numId="3">
    <w:abstractNumId w:val="1"/>
  </w:num>
  <w:num w:numId="4">
    <w:abstractNumId w:val="6"/>
  </w:num>
  <w:num w:numId="5">
    <w:abstractNumId w:val="2"/>
  </w:num>
  <w:num w:numId="6">
    <w:abstractNumId w:val="5"/>
  </w:num>
  <w:num w:numId="7">
    <w:abstractNumId w:val="0"/>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85D"/>
    <w:rsid w:val="000039DC"/>
    <w:rsid w:val="00017737"/>
    <w:rsid w:val="00044BE0"/>
    <w:rsid w:val="00051616"/>
    <w:rsid w:val="000809BD"/>
    <w:rsid w:val="00087593"/>
    <w:rsid w:val="0009724F"/>
    <w:rsid w:val="000B27AB"/>
    <w:rsid w:val="000E7AFA"/>
    <w:rsid w:val="00106CA9"/>
    <w:rsid w:val="00111377"/>
    <w:rsid w:val="00122DA5"/>
    <w:rsid w:val="00155BFF"/>
    <w:rsid w:val="00174CC1"/>
    <w:rsid w:val="001867BA"/>
    <w:rsid w:val="001A44E0"/>
    <w:rsid w:val="001A5D26"/>
    <w:rsid w:val="001A6216"/>
    <w:rsid w:val="001B3692"/>
    <w:rsid w:val="001C1C47"/>
    <w:rsid w:val="001C78C8"/>
    <w:rsid w:val="001E2254"/>
    <w:rsid w:val="00206683"/>
    <w:rsid w:val="002461EB"/>
    <w:rsid w:val="00252E1E"/>
    <w:rsid w:val="00294605"/>
    <w:rsid w:val="002B0A96"/>
    <w:rsid w:val="002C2855"/>
    <w:rsid w:val="002D00E2"/>
    <w:rsid w:val="002E2643"/>
    <w:rsid w:val="002E5B52"/>
    <w:rsid w:val="002F11E8"/>
    <w:rsid w:val="002F48E7"/>
    <w:rsid w:val="00360321"/>
    <w:rsid w:val="00370A0C"/>
    <w:rsid w:val="00374C6E"/>
    <w:rsid w:val="00380E45"/>
    <w:rsid w:val="00382788"/>
    <w:rsid w:val="00386255"/>
    <w:rsid w:val="00394890"/>
    <w:rsid w:val="003A4BD2"/>
    <w:rsid w:val="003C38E7"/>
    <w:rsid w:val="003C6A48"/>
    <w:rsid w:val="003E1B70"/>
    <w:rsid w:val="003E3150"/>
    <w:rsid w:val="00440279"/>
    <w:rsid w:val="00455009"/>
    <w:rsid w:val="00455FD2"/>
    <w:rsid w:val="00460D4F"/>
    <w:rsid w:val="004A4F9C"/>
    <w:rsid w:val="004B01A8"/>
    <w:rsid w:val="004B396C"/>
    <w:rsid w:val="004C40E9"/>
    <w:rsid w:val="004D6F32"/>
    <w:rsid w:val="004D7194"/>
    <w:rsid w:val="004F15C6"/>
    <w:rsid w:val="004F15E0"/>
    <w:rsid w:val="0050085D"/>
    <w:rsid w:val="005025A4"/>
    <w:rsid w:val="00511C13"/>
    <w:rsid w:val="005273A2"/>
    <w:rsid w:val="00544DCF"/>
    <w:rsid w:val="00582D8F"/>
    <w:rsid w:val="00590F12"/>
    <w:rsid w:val="0059715F"/>
    <w:rsid w:val="005A09CE"/>
    <w:rsid w:val="005B4418"/>
    <w:rsid w:val="005C696B"/>
    <w:rsid w:val="005D5E46"/>
    <w:rsid w:val="005E2802"/>
    <w:rsid w:val="005F46B4"/>
    <w:rsid w:val="005F4E2C"/>
    <w:rsid w:val="006130CD"/>
    <w:rsid w:val="00613A08"/>
    <w:rsid w:val="006265C8"/>
    <w:rsid w:val="00640A97"/>
    <w:rsid w:val="00644DF3"/>
    <w:rsid w:val="00652C6C"/>
    <w:rsid w:val="006A7413"/>
    <w:rsid w:val="006C6801"/>
    <w:rsid w:val="006C75A7"/>
    <w:rsid w:val="006F45AA"/>
    <w:rsid w:val="007021FE"/>
    <w:rsid w:val="00723651"/>
    <w:rsid w:val="0072389C"/>
    <w:rsid w:val="00742053"/>
    <w:rsid w:val="00744AAF"/>
    <w:rsid w:val="00744D76"/>
    <w:rsid w:val="0075664D"/>
    <w:rsid w:val="0077491A"/>
    <w:rsid w:val="00777FFB"/>
    <w:rsid w:val="007858ED"/>
    <w:rsid w:val="007A04D0"/>
    <w:rsid w:val="007A3FD7"/>
    <w:rsid w:val="007B0D1B"/>
    <w:rsid w:val="007B2560"/>
    <w:rsid w:val="007B5D89"/>
    <w:rsid w:val="007D09C5"/>
    <w:rsid w:val="007D6F38"/>
    <w:rsid w:val="007F1CC7"/>
    <w:rsid w:val="008228CF"/>
    <w:rsid w:val="00880A4C"/>
    <w:rsid w:val="008876D8"/>
    <w:rsid w:val="00897C0B"/>
    <w:rsid w:val="008B1225"/>
    <w:rsid w:val="00906EB2"/>
    <w:rsid w:val="00906F66"/>
    <w:rsid w:val="0091266C"/>
    <w:rsid w:val="0091530F"/>
    <w:rsid w:val="0091639C"/>
    <w:rsid w:val="00932DA8"/>
    <w:rsid w:val="00946010"/>
    <w:rsid w:val="0095153D"/>
    <w:rsid w:val="00961AF9"/>
    <w:rsid w:val="0096627F"/>
    <w:rsid w:val="00974320"/>
    <w:rsid w:val="00977274"/>
    <w:rsid w:val="0098092E"/>
    <w:rsid w:val="009930F4"/>
    <w:rsid w:val="00997512"/>
    <w:rsid w:val="009E4DE8"/>
    <w:rsid w:val="009E54A2"/>
    <w:rsid w:val="009E6F2D"/>
    <w:rsid w:val="009F677B"/>
    <w:rsid w:val="00A056F8"/>
    <w:rsid w:val="00A33047"/>
    <w:rsid w:val="00A367A5"/>
    <w:rsid w:val="00A42B95"/>
    <w:rsid w:val="00A46894"/>
    <w:rsid w:val="00A52864"/>
    <w:rsid w:val="00A64258"/>
    <w:rsid w:val="00A73578"/>
    <w:rsid w:val="00A77FC4"/>
    <w:rsid w:val="00A93B31"/>
    <w:rsid w:val="00AB7D83"/>
    <w:rsid w:val="00AC6E4B"/>
    <w:rsid w:val="00AF6E26"/>
    <w:rsid w:val="00B010DE"/>
    <w:rsid w:val="00B01A4C"/>
    <w:rsid w:val="00B03BE3"/>
    <w:rsid w:val="00B15D8A"/>
    <w:rsid w:val="00B51DC4"/>
    <w:rsid w:val="00B704EA"/>
    <w:rsid w:val="00BA15F4"/>
    <w:rsid w:val="00BB29DD"/>
    <w:rsid w:val="00BD0271"/>
    <w:rsid w:val="00BD6253"/>
    <w:rsid w:val="00BE082C"/>
    <w:rsid w:val="00BE197E"/>
    <w:rsid w:val="00BF2E58"/>
    <w:rsid w:val="00C01B9D"/>
    <w:rsid w:val="00C45D82"/>
    <w:rsid w:val="00C560EC"/>
    <w:rsid w:val="00C60558"/>
    <w:rsid w:val="00C8490D"/>
    <w:rsid w:val="00D143B1"/>
    <w:rsid w:val="00D14AE2"/>
    <w:rsid w:val="00D201E5"/>
    <w:rsid w:val="00D221DC"/>
    <w:rsid w:val="00D33D1B"/>
    <w:rsid w:val="00D366B9"/>
    <w:rsid w:val="00D6382C"/>
    <w:rsid w:val="00D67416"/>
    <w:rsid w:val="00D81A65"/>
    <w:rsid w:val="00D8498D"/>
    <w:rsid w:val="00DA13CE"/>
    <w:rsid w:val="00DC23D9"/>
    <w:rsid w:val="00DF5993"/>
    <w:rsid w:val="00E10346"/>
    <w:rsid w:val="00E172EA"/>
    <w:rsid w:val="00E23211"/>
    <w:rsid w:val="00E26B21"/>
    <w:rsid w:val="00E4249E"/>
    <w:rsid w:val="00E6396B"/>
    <w:rsid w:val="00E86073"/>
    <w:rsid w:val="00E8682B"/>
    <w:rsid w:val="00E868C8"/>
    <w:rsid w:val="00E90427"/>
    <w:rsid w:val="00EA2E5B"/>
    <w:rsid w:val="00EA61E8"/>
    <w:rsid w:val="00EB5873"/>
    <w:rsid w:val="00EC023B"/>
    <w:rsid w:val="00EE4DFD"/>
    <w:rsid w:val="00EE5C7F"/>
    <w:rsid w:val="00EF7140"/>
    <w:rsid w:val="00EF76DB"/>
    <w:rsid w:val="00F05BBB"/>
    <w:rsid w:val="00F24650"/>
    <w:rsid w:val="00F26DF2"/>
    <w:rsid w:val="00F44B4D"/>
    <w:rsid w:val="00F450BE"/>
    <w:rsid w:val="00F57BDD"/>
    <w:rsid w:val="00F95C1D"/>
    <w:rsid w:val="00FA6F82"/>
    <w:rsid w:val="00FD0C18"/>
    <w:rsid w:val="00FE05AA"/>
    <w:rsid w:val="00FF1357"/>
    <w:rsid w:val="00FF1565"/>
    <w:rsid w:val="00FF2EDE"/>
    <w:rsid w:val="00FF4E95"/>
    <w:rsid w:val="00FF6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4054"/>
  <w15:chartTrackingRefBased/>
  <w15:docId w15:val="{BC5CBC27-02D7-4619-9959-872A4E916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009"/>
  </w:style>
  <w:style w:type="paragraph" w:styleId="Heading1">
    <w:name w:val="heading 1"/>
    <w:basedOn w:val="Normal"/>
    <w:next w:val="Normal"/>
    <w:link w:val="Heading1Char"/>
    <w:uiPriority w:val="9"/>
    <w:qFormat/>
    <w:rsid w:val="00455009"/>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500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455009"/>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45500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55009"/>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455009"/>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455009"/>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455009"/>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455009"/>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00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55009"/>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455009"/>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45500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455009"/>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455009"/>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455009"/>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455009"/>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455009"/>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unhideWhenUsed/>
    <w:qFormat/>
    <w:rsid w:val="00455009"/>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455009"/>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455009"/>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45500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55009"/>
    <w:rPr>
      <w:rFonts w:asciiTheme="majorHAnsi" w:eastAsiaTheme="majorEastAsia" w:hAnsiTheme="majorHAnsi" w:cstheme="majorBidi"/>
      <w:sz w:val="24"/>
      <w:szCs w:val="24"/>
    </w:rPr>
  </w:style>
  <w:style w:type="character" w:styleId="Strong">
    <w:name w:val="Strong"/>
    <w:basedOn w:val="DefaultParagraphFont"/>
    <w:uiPriority w:val="22"/>
    <w:qFormat/>
    <w:rsid w:val="00455009"/>
    <w:rPr>
      <w:b/>
      <w:bCs/>
    </w:rPr>
  </w:style>
  <w:style w:type="character" w:styleId="Emphasis">
    <w:name w:val="Emphasis"/>
    <w:basedOn w:val="DefaultParagraphFont"/>
    <w:uiPriority w:val="20"/>
    <w:qFormat/>
    <w:rsid w:val="00455009"/>
    <w:rPr>
      <w:i/>
      <w:iCs/>
    </w:rPr>
  </w:style>
  <w:style w:type="paragraph" w:styleId="NoSpacing">
    <w:name w:val="No Spacing"/>
    <w:uiPriority w:val="1"/>
    <w:qFormat/>
    <w:rsid w:val="00455009"/>
    <w:pPr>
      <w:spacing w:after="0" w:line="240" w:lineRule="auto"/>
    </w:pPr>
  </w:style>
  <w:style w:type="paragraph" w:styleId="Quote">
    <w:name w:val="Quote"/>
    <w:basedOn w:val="Normal"/>
    <w:next w:val="Normal"/>
    <w:link w:val="QuoteChar"/>
    <w:uiPriority w:val="29"/>
    <w:qFormat/>
    <w:rsid w:val="0045500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55009"/>
    <w:rPr>
      <w:i/>
      <w:iCs/>
      <w:color w:val="404040" w:themeColor="text1" w:themeTint="BF"/>
    </w:rPr>
  </w:style>
  <w:style w:type="paragraph" w:styleId="IntenseQuote">
    <w:name w:val="Intense Quote"/>
    <w:basedOn w:val="Normal"/>
    <w:next w:val="Normal"/>
    <w:link w:val="IntenseQuoteChar"/>
    <w:uiPriority w:val="30"/>
    <w:qFormat/>
    <w:rsid w:val="00455009"/>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455009"/>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455009"/>
    <w:rPr>
      <w:i/>
      <w:iCs/>
      <w:color w:val="404040" w:themeColor="text1" w:themeTint="BF"/>
    </w:rPr>
  </w:style>
  <w:style w:type="character" w:styleId="IntenseEmphasis">
    <w:name w:val="Intense Emphasis"/>
    <w:basedOn w:val="DefaultParagraphFont"/>
    <w:uiPriority w:val="21"/>
    <w:qFormat/>
    <w:rsid w:val="00455009"/>
    <w:rPr>
      <w:b/>
      <w:bCs/>
      <w:i/>
      <w:iCs/>
    </w:rPr>
  </w:style>
  <w:style w:type="character" w:styleId="SubtleReference">
    <w:name w:val="Subtle Reference"/>
    <w:basedOn w:val="DefaultParagraphFont"/>
    <w:uiPriority w:val="31"/>
    <w:qFormat/>
    <w:rsid w:val="0045500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5009"/>
    <w:rPr>
      <w:b/>
      <w:bCs/>
      <w:smallCaps/>
      <w:spacing w:val="5"/>
      <w:u w:val="single"/>
    </w:rPr>
  </w:style>
  <w:style w:type="character" w:styleId="BookTitle">
    <w:name w:val="Book Title"/>
    <w:basedOn w:val="DefaultParagraphFont"/>
    <w:uiPriority w:val="33"/>
    <w:qFormat/>
    <w:rsid w:val="00455009"/>
    <w:rPr>
      <w:b/>
      <w:bCs/>
      <w:smallCaps/>
    </w:rPr>
  </w:style>
  <w:style w:type="paragraph" w:styleId="TOCHeading">
    <w:name w:val="TOC Heading"/>
    <w:basedOn w:val="Heading1"/>
    <w:next w:val="Normal"/>
    <w:uiPriority w:val="39"/>
    <w:semiHidden/>
    <w:unhideWhenUsed/>
    <w:qFormat/>
    <w:rsid w:val="00455009"/>
    <w:pPr>
      <w:outlineLvl w:val="9"/>
    </w:pPr>
  </w:style>
  <w:style w:type="paragraph" w:styleId="Header">
    <w:name w:val="header"/>
    <w:basedOn w:val="Normal"/>
    <w:link w:val="HeaderChar"/>
    <w:uiPriority w:val="99"/>
    <w:unhideWhenUsed/>
    <w:rsid w:val="00723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89C"/>
  </w:style>
  <w:style w:type="paragraph" w:styleId="Footer">
    <w:name w:val="footer"/>
    <w:basedOn w:val="Normal"/>
    <w:link w:val="FooterChar"/>
    <w:uiPriority w:val="99"/>
    <w:unhideWhenUsed/>
    <w:rsid w:val="00723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89C"/>
  </w:style>
  <w:style w:type="paragraph" w:styleId="ListParagraph">
    <w:name w:val="List Paragraph"/>
    <w:basedOn w:val="Normal"/>
    <w:uiPriority w:val="34"/>
    <w:qFormat/>
    <w:rsid w:val="00A77FC4"/>
    <w:pPr>
      <w:ind w:left="720"/>
      <w:contextualSpacing/>
    </w:pPr>
  </w:style>
  <w:style w:type="paragraph" w:styleId="NormalWeb">
    <w:name w:val="Normal (Web)"/>
    <w:basedOn w:val="Normal"/>
    <w:uiPriority w:val="99"/>
    <w:unhideWhenUsed/>
    <w:rsid w:val="00FD0C18"/>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64258"/>
    <w:rPr>
      <w:color w:val="666666"/>
    </w:rPr>
  </w:style>
  <w:style w:type="paragraph" w:styleId="TOC2">
    <w:name w:val="toc 2"/>
    <w:basedOn w:val="Normal"/>
    <w:next w:val="Normal"/>
    <w:autoRedefine/>
    <w:uiPriority w:val="39"/>
    <w:unhideWhenUsed/>
    <w:rsid w:val="005B4418"/>
    <w:pPr>
      <w:tabs>
        <w:tab w:val="right" w:leader="dot" w:pos="9288"/>
      </w:tabs>
      <w:spacing w:after="100"/>
      <w:ind w:left="200"/>
    </w:pPr>
    <w:rPr>
      <w:rFonts w:ascii="Times New Roman" w:eastAsia="Times New Roman" w:hAnsi="Times New Roman" w:cs="Times New Roman"/>
      <w:noProof/>
      <w:lang w:val="bg-BG"/>
    </w:rPr>
  </w:style>
  <w:style w:type="paragraph" w:styleId="TOC3">
    <w:name w:val="toc 3"/>
    <w:basedOn w:val="Normal"/>
    <w:next w:val="Normal"/>
    <w:autoRedefine/>
    <w:uiPriority w:val="39"/>
    <w:unhideWhenUsed/>
    <w:rsid w:val="00DF5993"/>
    <w:pPr>
      <w:tabs>
        <w:tab w:val="right" w:leader="dot" w:pos="9288"/>
      </w:tabs>
      <w:spacing w:after="100"/>
      <w:ind w:left="400"/>
    </w:pPr>
    <w:rPr>
      <w:rFonts w:ascii="Times New Roman" w:eastAsia="Times New Roman" w:hAnsi="Times New Roman" w:cs="Times New Roman"/>
      <w:bCs/>
      <w:noProof/>
      <w:kern w:val="36"/>
    </w:rPr>
  </w:style>
  <w:style w:type="paragraph" w:styleId="TOC1">
    <w:name w:val="toc 1"/>
    <w:basedOn w:val="Normal"/>
    <w:next w:val="Normal"/>
    <w:autoRedefine/>
    <w:uiPriority w:val="39"/>
    <w:unhideWhenUsed/>
    <w:rsid w:val="00FF1357"/>
    <w:pPr>
      <w:spacing w:after="100"/>
    </w:pPr>
  </w:style>
  <w:style w:type="character" w:styleId="Hyperlink">
    <w:name w:val="Hyperlink"/>
    <w:basedOn w:val="DefaultParagraphFont"/>
    <w:uiPriority w:val="99"/>
    <w:unhideWhenUsed/>
    <w:rsid w:val="00FF13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350">
      <w:bodyDiv w:val="1"/>
      <w:marLeft w:val="0"/>
      <w:marRight w:val="0"/>
      <w:marTop w:val="0"/>
      <w:marBottom w:val="0"/>
      <w:divBdr>
        <w:top w:val="none" w:sz="0" w:space="0" w:color="auto"/>
        <w:left w:val="none" w:sz="0" w:space="0" w:color="auto"/>
        <w:bottom w:val="none" w:sz="0" w:space="0" w:color="auto"/>
        <w:right w:val="none" w:sz="0" w:space="0" w:color="auto"/>
      </w:divBdr>
    </w:div>
    <w:div w:id="48765555">
      <w:bodyDiv w:val="1"/>
      <w:marLeft w:val="0"/>
      <w:marRight w:val="0"/>
      <w:marTop w:val="0"/>
      <w:marBottom w:val="0"/>
      <w:divBdr>
        <w:top w:val="none" w:sz="0" w:space="0" w:color="auto"/>
        <w:left w:val="none" w:sz="0" w:space="0" w:color="auto"/>
        <w:bottom w:val="none" w:sz="0" w:space="0" w:color="auto"/>
        <w:right w:val="none" w:sz="0" w:space="0" w:color="auto"/>
      </w:divBdr>
    </w:div>
    <w:div w:id="84888473">
      <w:bodyDiv w:val="1"/>
      <w:marLeft w:val="0"/>
      <w:marRight w:val="0"/>
      <w:marTop w:val="0"/>
      <w:marBottom w:val="0"/>
      <w:divBdr>
        <w:top w:val="none" w:sz="0" w:space="0" w:color="auto"/>
        <w:left w:val="none" w:sz="0" w:space="0" w:color="auto"/>
        <w:bottom w:val="none" w:sz="0" w:space="0" w:color="auto"/>
        <w:right w:val="none" w:sz="0" w:space="0" w:color="auto"/>
      </w:divBdr>
    </w:div>
    <w:div w:id="94599545">
      <w:bodyDiv w:val="1"/>
      <w:marLeft w:val="0"/>
      <w:marRight w:val="0"/>
      <w:marTop w:val="0"/>
      <w:marBottom w:val="0"/>
      <w:divBdr>
        <w:top w:val="none" w:sz="0" w:space="0" w:color="auto"/>
        <w:left w:val="none" w:sz="0" w:space="0" w:color="auto"/>
        <w:bottom w:val="none" w:sz="0" w:space="0" w:color="auto"/>
        <w:right w:val="none" w:sz="0" w:space="0" w:color="auto"/>
      </w:divBdr>
    </w:div>
    <w:div w:id="99225389">
      <w:bodyDiv w:val="1"/>
      <w:marLeft w:val="0"/>
      <w:marRight w:val="0"/>
      <w:marTop w:val="0"/>
      <w:marBottom w:val="0"/>
      <w:divBdr>
        <w:top w:val="none" w:sz="0" w:space="0" w:color="auto"/>
        <w:left w:val="none" w:sz="0" w:space="0" w:color="auto"/>
        <w:bottom w:val="none" w:sz="0" w:space="0" w:color="auto"/>
        <w:right w:val="none" w:sz="0" w:space="0" w:color="auto"/>
      </w:divBdr>
    </w:div>
    <w:div w:id="121073054">
      <w:bodyDiv w:val="1"/>
      <w:marLeft w:val="0"/>
      <w:marRight w:val="0"/>
      <w:marTop w:val="0"/>
      <w:marBottom w:val="0"/>
      <w:divBdr>
        <w:top w:val="none" w:sz="0" w:space="0" w:color="auto"/>
        <w:left w:val="none" w:sz="0" w:space="0" w:color="auto"/>
        <w:bottom w:val="none" w:sz="0" w:space="0" w:color="auto"/>
        <w:right w:val="none" w:sz="0" w:space="0" w:color="auto"/>
      </w:divBdr>
    </w:div>
    <w:div w:id="128132046">
      <w:bodyDiv w:val="1"/>
      <w:marLeft w:val="0"/>
      <w:marRight w:val="0"/>
      <w:marTop w:val="0"/>
      <w:marBottom w:val="0"/>
      <w:divBdr>
        <w:top w:val="none" w:sz="0" w:space="0" w:color="auto"/>
        <w:left w:val="none" w:sz="0" w:space="0" w:color="auto"/>
        <w:bottom w:val="none" w:sz="0" w:space="0" w:color="auto"/>
        <w:right w:val="none" w:sz="0" w:space="0" w:color="auto"/>
      </w:divBdr>
    </w:div>
    <w:div w:id="128213193">
      <w:bodyDiv w:val="1"/>
      <w:marLeft w:val="0"/>
      <w:marRight w:val="0"/>
      <w:marTop w:val="0"/>
      <w:marBottom w:val="0"/>
      <w:divBdr>
        <w:top w:val="none" w:sz="0" w:space="0" w:color="auto"/>
        <w:left w:val="none" w:sz="0" w:space="0" w:color="auto"/>
        <w:bottom w:val="none" w:sz="0" w:space="0" w:color="auto"/>
        <w:right w:val="none" w:sz="0" w:space="0" w:color="auto"/>
      </w:divBdr>
    </w:div>
    <w:div w:id="130252486">
      <w:bodyDiv w:val="1"/>
      <w:marLeft w:val="0"/>
      <w:marRight w:val="0"/>
      <w:marTop w:val="0"/>
      <w:marBottom w:val="0"/>
      <w:divBdr>
        <w:top w:val="none" w:sz="0" w:space="0" w:color="auto"/>
        <w:left w:val="none" w:sz="0" w:space="0" w:color="auto"/>
        <w:bottom w:val="none" w:sz="0" w:space="0" w:color="auto"/>
        <w:right w:val="none" w:sz="0" w:space="0" w:color="auto"/>
      </w:divBdr>
    </w:div>
    <w:div w:id="210924452">
      <w:bodyDiv w:val="1"/>
      <w:marLeft w:val="0"/>
      <w:marRight w:val="0"/>
      <w:marTop w:val="0"/>
      <w:marBottom w:val="0"/>
      <w:divBdr>
        <w:top w:val="none" w:sz="0" w:space="0" w:color="auto"/>
        <w:left w:val="none" w:sz="0" w:space="0" w:color="auto"/>
        <w:bottom w:val="none" w:sz="0" w:space="0" w:color="auto"/>
        <w:right w:val="none" w:sz="0" w:space="0" w:color="auto"/>
      </w:divBdr>
    </w:div>
    <w:div w:id="248004420">
      <w:bodyDiv w:val="1"/>
      <w:marLeft w:val="0"/>
      <w:marRight w:val="0"/>
      <w:marTop w:val="0"/>
      <w:marBottom w:val="0"/>
      <w:divBdr>
        <w:top w:val="none" w:sz="0" w:space="0" w:color="auto"/>
        <w:left w:val="none" w:sz="0" w:space="0" w:color="auto"/>
        <w:bottom w:val="none" w:sz="0" w:space="0" w:color="auto"/>
        <w:right w:val="none" w:sz="0" w:space="0" w:color="auto"/>
      </w:divBdr>
    </w:div>
    <w:div w:id="288166751">
      <w:bodyDiv w:val="1"/>
      <w:marLeft w:val="0"/>
      <w:marRight w:val="0"/>
      <w:marTop w:val="0"/>
      <w:marBottom w:val="0"/>
      <w:divBdr>
        <w:top w:val="none" w:sz="0" w:space="0" w:color="auto"/>
        <w:left w:val="none" w:sz="0" w:space="0" w:color="auto"/>
        <w:bottom w:val="none" w:sz="0" w:space="0" w:color="auto"/>
        <w:right w:val="none" w:sz="0" w:space="0" w:color="auto"/>
      </w:divBdr>
    </w:div>
    <w:div w:id="316374511">
      <w:bodyDiv w:val="1"/>
      <w:marLeft w:val="0"/>
      <w:marRight w:val="0"/>
      <w:marTop w:val="0"/>
      <w:marBottom w:val="0"/>
      <w:divBdr>
        <w:top w:val="none" w:sz="0" w:space="0" w:color="auto"/>
        <w:left w:val="none" w:sz="0" w:space="0" w:color="auto"/>
        <w:bottom w:val="none" w:sz="0" w:space="0" w:color="auto"/>
        <w:right w:val="none" w:sz="0" w:space="0" w:color="auto"/>
      </w:divBdr>
    </w:div>
    <w:div w:id="386219490">
      <w:bodyDiv w:val="1"/>
      <w:marLeft w:val="0"/>
      <w:marRight w:val="0"/>
      <w:marTop w:val="0"/>
      <w:marBottom w:val="0"/>
      <w:divBdr>
        <w:top w:val="none" w:sz="0" w:space="0" w:color="auto"/>
        <w:left w:val="none" w:sz="0" w:space="0" w:color="auto"/>
        <w:bottom w:val="none" w:sz="0" w:space="0" w:color="auto"/>
        <w:right w:val="none" w:sz="0" w:space="0" w:color="auto"/>
      </w:divBdr>
    </w:div>
    <w:div w:id="408506184">
      <w:bodyDiv w:val="1"/>
      <w:marLeft w:val="0"/>
      <w:marRight w:val="0"/>
      <w:marTop w:val="0"/>
      <w:marBottom w:val="0"/>
      <w:divBdr>
        <w:top w:val="none" w:sz="0" w:space="0" w:color="auto"/>
        <w:left w:val="none" w:sz="0" w:space="0" w:color="auto"/>
        <w:bottom w:val="none" w:sz="0" w:space="0" w:color="auto"/>
        <w:right w:val="none" w:sz="0" w:space="0" w:color="auto"/>
      </w:divBdr>
    </w:div>
    <w:div w:id="425426474">
      <w:bodyDiv w:val="1"/>
      <w:marLeft w:val="0"/>
      <w:marRight w:val="0"/>
      <w:marTop w:val="0"/>
      <w:marBottom w:val="0"/>
      <w:divBdr>
        <w:top w:val="none" w:sz="0" w:space="0" w:color="auto"/>
        <w:left w:val="none" w:sz="0" w:space="0" w:color="auto"/>
        <w:bottom w:val="none" w:sz="0" w:space="0" w:color="auto"/>
        <w:right w:val="none" w:sz="0" w:space="0" w:color="auto"/>
      </w:divBdr>
    </w:div>
    <w:div w:id="448009891">
      <w:bodyDiv w:val="1"/>
      <w:marLeft w:val="0"/>
      <w:marRight w:val="0"/>
      <w:marTop w:val="0"/>
      <w:marBottom w:val="0"/>
      <w:divBdr>
        <w:top w:val="none" w:sz="0" w:space="0" w:color="auto"/>
        <w:left w:val="none" w:sz="0" w:space="0" w:color="auto"/>
        <w:bottom w:val="none" w:sz="0" w:space="0" w:color="auto"/>
        <w:right w:val="none" w:sz="0" w:space="0" w:color="auto"/>
      </w:divBdr>
    </w:div>
    <w:div w:id="463432514">
      <w:bodyDiv w:val="1"/>
      <w:marLeft w:val="0"/>
      <w:marRight w:val="0"/>
      <w:marTop w:val="0"/>
      <w:marBottom w:val="0"/>
      <w:divBdr>
        <w:top w:val="none" w:sz="0" w:space="0" w:color="auto"/>
        <w:left w:val="none" w:sz="0" w:space="0" w:color="auto"/>
        <w:bottom w:val="none" w:sz="0" w:space="0" w:color="auto"/>
        <w:right w:val="none" w:sz="0" w:space="0" w:color="auto"/>
      </w:divBdr>
    </w:div>
    <w:div w:id="466047258">
      <w:bodyDiv w:val="1"/>
      <w:marLeft w:val="0"/>
      <w:marRight w:val="0"/>
      <w:marTop w:val="0"/>
      <w:marBottom w:val="0"/>
      <w:divBdr>
        <w:top w:val="none" w:sz="0" w:space="0" w:color="auto"/>
        <w:left w:val="none" w:sz="0" w:space="0" w:color="auto"/>
        <w:bottom w:val="none" w:sz="0" w:space="0" w:color="auto"/>
        <w:right w:val="none" w:sz="0" w:space="0" w:color="auto"/>
      </w:divBdr>
    </w:div>
    <w:div w:id="466242539">
      <w:bodyDiv w:val="1"/>
      <w:marLeft w:val="0"/>
      <w:marRight w:val="0"/>
      <w:marTop w:val="0"/>
      <w:marBottom w:val="0"/>
      <w:divBdr>
        <w:top w:val="none" w:sz="0" w:space="0" w:color="auto"/>
        <w:left w:val="none" w:sz="0" w:space="0" w:color="auto"/>
        <w:bottom w:val="none" w:sz="0" w:space="0" w:color="auto"/>
        <w:right w:val="none" w:sz="0" w:space="0" w:color="auto"/>
      </w:divBdr>
    </w:div>
    <w:div w:id="516314511">
      <w:bodyDiv w:val="1"/>
      <w:marLeft w:val="0"/>
      <w:marRight w:val="0"/>
      <w:marTop w:val="0"/>
      <w:marBottom w:val="0"/>
      <w:divBdr>
        <w:top w:val="none" w:sz="0" w:space="0" w:color="auto"/>
        <w:left w:val="none" w:sz="0" w:space="0" w:color="auto"/>
        <w:bottom w:val="none" w:sz="0" w:space="0" w:color="auto"/>
        <w:right w:val="none" w:sz="0" w:space="0" w:color="auto"/>
      </w:divBdr>
    </w:div>
    <w:div w:id="580598712">
      <w:bodyDiv w:val="1"/>
      <w:marLeft w:val="0"/>
      <w:marRight w:val="0"/>
      <w:marTop w:val="0"/>
      <w:marBottom w:val="0"/>
      <w:divBdr>
        <w:top w:val="none" w:sz="0" w:space="0" w:color="auto"/>
        <w:left w:val="none" w:sz="0" w:space="0" w:color="auto"/>
        <w:bottom w:val="none" w:sz="0" w:space="0" w:color="auto"/>
        <w:right w:val="none" w:sz="0" w:space="0" w:color="auto"/>
      </w:divBdr>
    </w:div>
    <w:div w:id="619725314">
      <w:bodyDiv w:val="1"/>
      <w:marLeft w:val="0"/>
      <w:marRight w:val="0"/>
      <w:marTop w:val="0"/>
      <w:marBottom w:val="0"/>
      <w:divBdr>
        <w:top w:val="none" w:sz="0" w:space="0" w:color="auto"/>
        <w:left w:val="none" w:sz="0" w:space="0" w:color="auto"/>
        <w:bottom w:val="none" w:sz="0" w:space="0" w:color="auto"/>
        <w:right w:val="none" w:sz="0" w:space="0" w:color="auto"/>
      </w:divBdr>
    </w:div>
    <w:div w:id="637885027">
      <w:bodyDiv w:val="1"/>
      <w:marLeft w:val="0"/>
      <w:marRight w:val="0"/>
      <w:marTop w:val="0"/>
      <w:marBottom w:val="0"/>
      <w:divBdr>
        <w:top w:val="none" w:sz="0" w:space="0" w:color="auto"/>
        <w:left w:val="none" w:sz="0" w:space="0" w:color="auto"/>
        <w:bottom w:val="none" w:sz="0" w:space="0" w:color="auto"/>
        <w:right w:val="none" w:sz="0" w:space="0" w:color="auto"/>
      </w:divBdr>
    </w:div>
    <w:div w:id="679822117">
      <w:bodyDiv w:val="1"/>
      <w:marLeft w:val="0"/>
      <w:marRight w:val="0"/>
      <w:marTop w:val="0"/>
      <w:marBottom w:val="0"/>
      <w:divBdr>
        <w:top w:val="none" w:sz="0" w:space="0" w:color="auto"/>
        <w:left w:val="none" w:sz="0" w:space="0" w:color="auto"/>
        <w:bottom w:val="none" w:sz="0" w:space="0" w:color="auto"/>
        <w:right w:val="none" w:sz="0" w:space="0" w:color="auto"/>
      </w:divBdr>
    </w:div>
    <w:div w:id="804204161">
      <w:bodyDiv w:val="1"/>
      <w:marLeft w:val="0"/>
      <w:marRight w:val="0"/>
      <w:marTop w:val="0"/>
      <w:marBottom w:val="0"/>
      <w:divBdr>
        <w:top w:val="none" w:sz="0" w:space="0" w:color="auto"/>
        <w:left w:val="none" w:sz="0" w:space="0" w:color="auto"/>
        <w:bottom w:val="none" w:sz="0" w:space="0" w:color="auto"/>
        <w:right w:val="none" w:sz="0" w:space="0" w:color="auto"/>
      </w:divBdr>
    </w:div>
    <w:div w:id="829751671">
      <w:bodyDiv w:val="1"/>
      <w:marLeft w:val="0"/>
      <w:marRight w:val="0"/>
      <w:marTop w:val="0"/>
      <w:marBottom w:val="0"/>
      <w:divBdr>
        <w:top w:val="none" w:sz="0" w:space="0" w:color="auto"/>
        <w:left w:val="none" w:sz="0" w:space="0" w:color="auto"/>
        <w:bottom w:val="none" w:sz="0" w:space="0" w:color="auto"/>
        <w:right w:val="none" w:sz="0" w:space="0" w:color="auto"/>
      </w:divBdr>
    </w:div>
    <w:div w:id="859851606">
      <w:bodyDiv w:val="1"/>
      <w:marLeft w:val="0"/>
      <w:marRight w:val="0"/>
      <w:marTop w:val="0"/>
      <w:marBottom w:val="0"/>
      <w:divBdr>
        <w:top w:val="none" w:sz="0" w:space="0" w:color="auto"/>
        <w:left w:val="none" w:sz="0" w:space="0" w:color="auto"/>
        <w:bottom w:val="none" w:sz="0" w:space="0" w:color="auto"/>
        <w:right w:val="none" w:sz="0" w:space="0" w:color="auto"/>
      </w:divBdr>
    </w:div>
    <w:div w:id="896090827">
      <w:bodyDiv w:val="1"/>
      <w:marLeft w:val="0"/>
      <w:marRight w:val="0"/>
      <w:marTop w:val="0"/>
      <w:marBottom w:val="0"/>
      <w:divBdr>
        <w:top w:val="none" w:sz="0" w:space="0" w:color="auto"/>
        <w:left w:val="none" w:sz="0" w:space="0" w:color="auto"/>
        <w:bottom w:val="none" w:sz="0" w:space="0" w:color="auto"/>
        <w:right w:val="none" w:sz="0" w:space="0" w:color="auto"/>
      </w:divBdr>
    </w:div>
    <w:div w:id="900291993">
      <w:bodyDiv w:val="1"/>
      <w:marLeft w:val="0"/>
      <w:marRight w:val="0"/>
      <w:marTop w:val="0"/>
      <w:marBottom w:val="0"/>
      <w:divBdr>
        <w:top w:val="none" w:sz="0" w:space="0" w:color="auto"/>
        <w:left w:val="none" w:sz="0" w:space="0" w:color="auto"/>
        <w:bottom w:val="none" w:sz="0" w:space="0" w:color="auto"/>
        <w:right w:val="none" w:sz="0" w:space="0" w:color="auto"/>
      </w:divBdr>
    </w:div>
    <w:div w:id="905720282">
      <w:bodyDiv w:val="1"/>
      <w:marLeft w:val="0"/>
      <w:marRight w:val="0"/>
      <w:marTop w:val="0"/>
      <w:marBottom w:val="0"/>
      <w:divBdr>
        <w:top w:val="none" w:sz="0" w:space="0" w:color="auto"/>
        <w:left w:val="none" w:sz="0" w:space="0" w:color="auto"/>
        <w:bottom w:val="none" w:sz="0" w:space="0" w:color="auto"/>
        <w:right w:val="none" w:sz="0" w:space="0" w:color="auto"/>
      </w:divBdr>
    </w:div>
    <w:div w:id="928659569">
      <w:bodyDiv w:val="1"/>
      <w:marLeft w:val="0"/>
      <w:marRight w:val="0"/>
      <w:marTop w:val="0"/>
      <w:marBottom w:val="0"/>
      <w:divBdr>
        <w:top w:val="none" w:sz="0" w:space="0" w:color="auto"/>
        <w:left w:val="none" w:sz="0" w:space="0" w:color="auto"/>
        <w:bottom w:val="none" w:sz="0" w:space="0" w:color="auto"/>
        <w:right w:val="none" w:sz="0" w:space="0" w:color="auto"/>
      </w:divBdr>
    </w:div>
    <w:div w:id="967011591">
      <w:bodyDiv w:val="1"/>
      <w:marLeft w:val="0"/>
      <w:marRight w:val="0"/>
      <w:marTop w:val="0"/>
      <w:marBottom w:val="0"/>
      <w:divBdr>
        <w:top w:val="none" w:sz="0" w:space="0" w:color="auto"/>
        <w:left w:val="none" w:sz="0" w:space="0" w:color="auto"/>
        <w:bottom w:val="none" w:sz="0" w:space="0" w:color="auto"/>
        <w:right w:val="none" w:sz="0" w:space="0" w:color="auto"/>
      </w:divBdr>
    </w:div>
    <w:div w:id="968559853">
      <w:bodyDiv w:val="1"/>
      <w:marLeft w:val="0"/>
      <w:marRight w:val="0"/>
      <w:marTop w:val="0"/>
      <w:marBottom w:val="0"/>
      <w:divBdr>
        <w:top w:val="none" w:sz="0" w:space="0" w:color="auto"/>
        <w:left w:val="none" w:sz="0" w:space="0" w:color="auto"/>
        <w:bottom w:val="none" w:sz="0" w:space="0" w:color="auto"/>
        <w:right w:val="none" w:sz="0" w:space="0" w:color="auto"/>
      </w:divBdr>
    </w:div>
    <w:div w:id="983511202">
      <w:bodyDiv w:val="1"/>
      <w:marLeft w:val="0"/>
      <w:marRight w:val="0"/>
      <w:marTop w:val="0"/>
      <w:marBottom w:val="0"/>
      <w:divBdr>
        <w:top w:val="none" w:sz="0" w:space="0" w:color="auto"/>
        <w:left w:val="none" w:sz="0" w:space="0" w:color="auto"/>
        <w:bottom w:val="none" w:sz="0" w:space="0" w:color="auto"/>
        <w:right w:val="none" w:sz="0" w:space="0" w:color="auto"/>
      </w:divBdr>
    </w:div>
    <w:div w:id="998576957">
      <w:bodyDiv w:val="1"/>
      <w:marLeft w:val="0"/>
      <w:marRight w:val="0"/>
      <w:marTop w:val="0"/>
      <w:marBottom w:val="0"/>
      <w:divBdr>
        <w:top w:val="none" w:sz="0" w:space="0" w:color="auto"/>
        <w:left w:val="none" w:sz="0" w:space="0" w:color="auto"/>
        <w:bottom w:val="none" w:sz="0" w:space="0" w:color="auto"/>
        <w:right w:val="none" w:sz="0" w:space="0" w:color="auto"/>
      </w:divBdr>
    </w:div>
    <w:div w:id="999893086">
      <w:bodyDiv w:val="1"/>
      <w:marLeft w:val="0"/>
      <w:marRight w:val="0"/>
      <w:marTop w:val="0"/>
      <w:marBottom w:val="0"/>
      <w:divBdr>
        <w:top w:val="none" w:sz="0" w:space="0" w:color="auto"/>
        <w:left w:val="none" w:sz="0" w:space="0" w:color="auto"/>
        <w:bottom w:val="none" w:sz="0" w:space="0" w:color="auto"/>
        <w:right w:val="none" w:sz="0" w:space="0" w:color="auto"/>
      </w:divBdr>
    </w:div>
    <w:div w:id="1020399290">
      <w:bodyDiv w:val="1"/>
      <w:marLeft w:val="0"/>
      <w:marRight w:val="0"/>
      <w:marTop w:val="0"/>
      <w:marBottom w:val="0"/>
      <w:divBdr>
        <w:top w:val="none" w:sz="0" w:space="0" w:color="auto"/>
        <w:left w:val="none" w:sz="0" w:space="0" w:color="auto"/>
        <w:bottom w:val="none" w:sz="0" w:space="0" w:color="auto"/>
        <w:right w:val="none" w:sz="0" w:space="0" w:color="auto"/>
      </w:divBdr>
    </w:div>
    <w:div w:id="1046760245">
      <w:bodyDiv w:val="1"/>
      <w:marLeft w:val="0"/>
      <w:marRight w:val="0"/>
      <w:marTop w:val="0"/>
      <w:marBottom w:val="0"/>
      <w:divBdr>
        <w:top w:val="none" w:sz="0" w:space="0" w:color="auto"/>
        <w:left w:val="none" w:sz="0" w:space="0" w:color="auto"/>
        <w:bottom w:val="none" w:sz="0" w:space="0" w:color="auto"/>
        <w:right w:val="none" w:sz="0" w:space="0" w:color="auto"/>
      </w:divBdr>
    </w:div>
    <w:div w:id="1046952844">
      <w:bodyDiv w:val="1"/>
      <w:marLeft w:val="0"/>
      <w:marRight w:val="0"/>
      <w:marTop w:val="0"/>
      <w:marBottom w:val="0"/>
      <w:divBdr>
        <w:top w:val="none" w:sz="0" w:space="0" w:color="auto"/>
        <w:left w:val="none" w:sz="0" w:space="0" w:color="auto"/>
        <w:bottom w:val="none" w:sz="0" w:space="0" w:color="auto"/>
        <w:right w:val="none" w:sz="0" w:space="0" w:color="auto"/>
      </w:divBdr>
    </w:div>
    <w:div w:id="1049961549">
      <w:bodyDiv w:val="1"/>
      <w:marLeft w:val="0"/>
      <w:marRight w:val="0"/>
      <w:marTop w:val="0"/>
      <w:marBottom w:val="0"/>
      <w:divBdr>
        <w:top w:val="none" w:sz="0" w:space="0" w:color="auto"/>
        <w:left w:val="none" w:sz="0" w:space="0" w:color="auto"/>
        <w:bottom w:val="none" w:sz="0" w:space="0" w:color="auto"/>
        <w:right w:val="none" w:sz="0" w:space="0" w:color="auto"/>
      </w:divBdr>
    </w:div>
    <w:div w:id="1077244361">
      <w:bodyDiv w:val="1"/>
      <w:marLeft w:val="0"/>
      <w:marRight w:val="0"/>
      <w:marTop w:val="0"/>
      <w:marBottom w:val="0"/>
      <w:divBdr>
        <w:top w:val="none" w:sz="0" w:space="0" w:color="auto"/>
        <w:left w:val="none" w:sz="0" w:space="0" w:color="auto"/>
        <w:bottom w:val="none" w:sz="0" w:space="0" w:color="auto"/>
        <w:right w:val="none" w:sz="0" w:space="0" w:color="auto"/>
      </w:divBdr>
    </w:div>
    <w:div w:id="1084255015">
      <w:bodyDiv w:val="1"/>
      <w:marLeft w:val="0"/>
      <w:marRight w:val="0"/>
      <w:marTop w:val="0"/>
      <w:marBottom w:val="0"/>
      <w:divBdr>
        <w:top w:val="none" w:sz="0" w:space="0" w:color="auto"/>
        <w:left w:val="none" w:sz="0" w:space="0" w:color="auto"/>
        <w:bottom w:val="none" w:sz="0" w:space="0" w:color="auto"/>
        <w:right w:val="none" w:sz="0" w:space="0" w:color="auto"/>
      </w:divBdr>
    </w:div>
    <w:div w:id="1117335651">
      <w:bodyDiv w:val="1"/>
      <w:marLeft w:val="0"/>
      <w:marRight w:val="0"/>
      <w:marTop w:val="0"/>
      <w:marBottom w:val="0"/>
      <w:divBdr>
        <w:top w:val="none" w:sz="0" w:space="0" w:color="auto"/>
        <w:left w:val="none" w:sz="0" w:space="0" w:color="auto"/>
        <w:bottom w:val="none" w:sz="0" w:space="0" w:color="auto"/>
        <w:right w:val="none" w:sz="0" w:space="0" w:color="auto"/>
      </w:divBdr>
    </w:div>
    <w:div w:id="1127309803">
      <w:bodyDiv w:val="1"/>
      <w:marLeft w:val="0"/>
      <w:marRight w:val="0"/>
      <w:marTop w:val="0"/>
      <w:marBottom w:val="0"/>
      <w:divBdr>
        <w:top w:val="none" w:sz="0" w:space="0" w:color="auto"/>
        <w:left w:val="none" w:sz="0" w:space="0" w:color="auto"/>
        <w:bottom w:val="none" w:sz="0" w:space="0" w:color="auto"/>
        <w:right w:val="none" w:sz="0" w:space="0" w:color="auto"/>
      </w:divBdr>
    </w:div>
    <w:div w:id="1167208531">
      <w:bodyDiv w:val="1"/>
      <w:marLeft w:val="0"/>
      <w:marRight w:val="0"/>
      <w:marTop w:val="0"/>
      <w:marBottom w:val="0"/>
      <w:divBdr>
        <w:top w:val="none" w:sz="0" w:space="0" w:color="auto"/>
        <w:left w:val="none" w:sz="0" w:space="0" w:color="auto"/>
        <w:bottom w:val="none" w:sz="0" w:space="0" w:color="auto"/>
        <w:right w:val="none" w:sz="0" w:space="0" w:color="auto"/>
      </w:divBdr>
    </w:div>
    <w:div w:id="1168061840">
      <w:bodyDiv w:val="1"/>
      <w:marLeft w:val="0"/>
      <w:marRight w:val="0"/>
      <w:marTop w:val="0"/>
      <w:marBottom w:val="0"/>
      <w:divBdr>
        <w:top w:val="none" w:sz="0" w:space="0" w:color="auto"/>
        <w:left w:val="none" w:sz="0" w:space="0" w:color="auto"/>
        <w:bottom w:val="none" w:sz="0" w:space="0" w:color="auto"/>
        <w:right w:val="none" w:sz="0" w:space="0" w:color="auto"/>
      </w:divBdr>
    </w:div>
    <w:div w:id="1183398961">
      <w:bodyDiv w:val="1"/>
      <w:marLeft w:val="0"/>
      <w:marRight w:val="0"/>
      <w:marTop w:val="0"/>
      <w:marBottom w:val="0"/>
      <w:divBdr>
        <w:top w:val="none" w:sz="0" w:space="0" w:color="auto"/>
        <w:left w:val="none" w:sz="0" w:space="0" w:color="auto"/>
        <w:bottom w:val="none" w:sz="0" w:space="0" w:color="auto"/>
        <w:right w:val="none" w:sz="0" w:space="0" w:color="auto"/>
      </w:divBdr>
    </w:div>
    <w:div w:id="1220478238">
      <w:bodyDiv w:val="1"/>
      <w:marLeft w:val="0"/>
      <w:marRight w:val="0"/>
      <w:marTop w:val="0"/>
      <w:marBottom w:val="0"/>
      <w:divBdr>
        <w:top w:val="none" w:sz="0" w:space="0" w:color="auto"/>
        <w:left w:val="none" w:sz="0" w:space="0" w:color="auto"/>
        <w:bottom w:val="none" w:sz="0" w:space="0" w:color="auto"/>
        <w:right w:val="none" w:sz="0" w:space="0" w:color="auto"/>
      </w:divBdr>
    </w:div>
    <w:div w:id="1260794103">
      <w:bodyDiv w:val="1"/>
      <w:marLeft w:val="0"/>
      <w:marRight w:val="0"/>
      <w:marTop w:val="0"/>
      <w:marBottom w:val="0"/>
      <w:divBdr>
        <w:top w:val="none" w:sz="0" w:space="0" w:color="auto"/>
        <w:left w:val="none" w:sz="0" w:space="0" w:color="auto"/>
        <w:bottom w:val="none" w:sz="0" w:space="0" w:color="auto"/>
        <w:right w:val="none" w:sz="0" w:space="0" w:color="auto"/>
      </w:divBdr>
    </w:div>
    <w:div w:id="1291008725">
      <w:bodyDiv w:val="1"/>
      <w:marLeft w:val="0"/>
      <w:marRight w:val="0"/>
      <w:marTop w:val="0"/>
      <w:marBottom w:val="0"/>
      <w:divBdr>
        <w:top w:val="none" w:sz="0" w:space="0" w:color="auto"/>
        <w:left w:val="none" w:sz="0" w:space="0" w:color="auto"/>
        <w:bottom w:val="none" w:sz="0" w:space="0" w:color="auto"/>
        <w:right w:val="none" w:sz="0" w:space="0" w:color="auto"/>
      </w:divBdr>
    </w:div>
    <w:div w:id="1308510751">
      <w:bodyDiv w:val="1"/>
      <w:marLeft w:val="0"/>
      <w:marRight w:val="0"/>
      <w:marTop w:val="0"/>
      <w:marBottom w:val="0"/>
      <w:divBdr>
        <w:top w:val="none" w:sz="0" w:space="0" w:color="auto"/>
        <w:left w:val="none" w:sz="0" w:space="0" w:color="auto"/>
        <w:bottom w:val="none" w:sz="0" w:space="0" w:color="auto"/>
        <w:right w:val="none" w:sz="0" w:space="0" w:color="auto"/>
      </w:divBdr>
    </w:div>
    <w:div w:id="1330787253">
      <w:bodyDiv w:val="1"/>
      <w:marLeft w:val="0"/>
      <w:marRight w:val="0"/>
      <w:marTop w:val="0"/>
      <w:marBottom w:val="0"/>
      <w:divBdr>
        <w:top w:val="none" w:sz="0" w:space="0" w:color="auto"/>
        <w:left w:val="none" w:sz="0" w:space="0" w:color="auto"/>
        <w:bottom w:val="none" w:sz="0" w:space="0" w:color="auto"/>
        <w:right w:val="none" w:sz="0" w:space="0" w:color="auto"/>
      </w:divBdr>
    </w:div>
    <w:div w:id="1332834231">
      <w:bodyDiv w:val="1"/>
      <w:marLeft w:val="0"/>
      <w:marRight w:val="0"/>
      <w:marTop w:val="0"/>
      <w:marBottom w:val="0"/>
      <w:divBdr>
        <w:top w:val="none" w:sz="0" w:space="0" w:color="auto"/>
        <w:left w:val="none" w:sz="0" w:space="0" w:color="auto"/>
        <w:bottom w:val="none" w:sz="0" w:space="0" w:color="auto"/>
        <w:right w:val="none" w:sz="0" w:space="0" w:color="auto"/>
      </w:divBdr>
    </w:div>
    <w:div w:id="1367366068">
      <w:bodyDiv w:val="1"/>
      <w:marLeft w:val="0"/>
      <w:marRight w:val="0"/>
      <w:marTop w:val="0"/>
      <w:marBottom w:val="0"/>
      <w:divBdr>
        <w:top w:val="none" w:sz="0" w:space="0" w:color="auto"/>
        <w:left w:val="none" w:sz="0" w:space="0" w:color="auto"/>
        <w:bottom w:val="none" w:sz="0" w:space="0" w:color="auto"/>
        <w:right w:val="none" w:sz="0" w:space="0" w:color="auto"/>
      </w:divBdr>
    </w:div>
    <w:div w:id="1441727873">
      <w:bodyDiv w:val="1"/>
      <w:marLeft w:val="0"/>
      <w:marRight w:val="0"/>
      <w:marTop w:val="0"/>
      <w:marBottom w:val="0"/>
      <w:divBdr>
        <w:top w:val="none" w:sz="0" w:space="0" w:color="auto"/>
        <w:left w:val="none" w:sz="0" w:space="0" w:color="auto"/>
        <w:bottom w:val="none" w:sz="0" w:space="0" w:color="auto"/>
        <w:right w:val="none" w:sz="0" w:space="0" w:color="auto"/>
      </w:divBdr>
    </w:div>
    <w:div w:id="1468550913">
      <w:bodyDiv w:val="1"/>
      <w:marLeft w:val="0"/>
      <w:marRight w:val="0"/>
      <w:marTop w:val="0"/>
      <w:marBottom w:val="0"/>
      <w:divBdr>
        <w:top w:val="none" w:sz="0" w:space="0" w:color="auto"/>
        <w:left w:val="none" w:sz="0" w:space="0" w:color="auto"/>
        <w:bottom w:val="none" w:sz="0" w:space="0" w:color="auto"/>
        <w:right w:val="none" w:sz="0" w:space="0" w:color="auto"/>
      </w:divBdr>
    </w:div>
    <w:div w:id="1515463597">
      <w:bodyDiv w:val="1"/>
      <w:marLeft w:val="0"/>
      <w:marRight w:val="0"/>
      <w:marTop w:val="0"/>
      <w:marBottom w:val="0"/>
      <w:divBdr>
        <w:top w:val="none" w:sz="0" w:space="0" w:color="auto"/>
        <w:left w:val="none" w:sz="0" w:space="0" w:color="auto"/>
        <w:bottom w:val="none" w:sz="0" w:space="0" w:color="auto"/>
        <w:right w:val="none" w:sz="0" w:space="0" w:color="auto"/>
      </w:divBdr>
    </w:div>
    <w:div w:id="1521313245">
      <w:bodyDiv w:val="1"/>
      <w:marLeft w:val="0"/>
      <w:marRight w:val="0"/>
      <w:marTop w:val="0"/>
      <w:marBottom w:val="0"/>
      <w:divBdr>
        <w:top w:val="none" w:sz="0" w:space="0" w:color="auto"/>
        <w:left w:val="none" w:sz="0" w:space="0" w:color="auto"/>
        <w:bottom w:val="none" w:sz="0" w:space="0" w:color="auto"/>
        <w:right w:val="none" w:sz="0" w:space="0" w:color="auto"/>
      </w:divBdr>
    </w:div>
    <w:div w:id="1542862521">
      <w:bodyDiv w:val="1"/>
      <w:marLeft w:val="0"/>
      <w:marRight w:val="0"/>
      <w:marTop w:val="0"/>
      <w:marBottom w:val="0"/>
      <w:divBdr>
        <w:top w:val="none" w:sz="0" w:space="0" w:color="auto"/>
        <w:left w:val="none" w:sz="0" w:space="0" w:color="auto"/>
        <w:bottom w:val="none" w:sz="0" w:space="0" w:color="auto"/>
        <w:right w:val="none" w:sz="0" w:space="0" w:color="auto"/>
      </w:divBdr>
    </w:div>
    <w:div w:id="1583485562">
      <w:bodyDiv w:val="1"/>
      <w:marLeft w:val="0"/>
      <w:marRight w:val="0"/>
      <w:marTop w:val="0"/>
      <w:marBottom w:val="0"/>
      <w:divBdr>
        <w:top w:val="none" w:sz="0" w:space="0" w:color="auto"/>
        <w:left w:val="none" w:sz="0" w:space="0" w:color="auto"/>
        <w:bottom w:val="none" w:sz="0" w:space="0" w:color="auto"/>
        <w:right w:val="none" w:sz="0" w:space="0" w:color="auto"/>
      </w:divBdr>
    </w:div>
    <w:div w:id="1597206095">
      <w:bodyDiv w:val="1"/>
      <w:marLeft w:val="0"/>
      <w:marRight w:val="0"/>
      <w:marTop w:val="0"/>
      <w:marBottom w:val="0"/>
      <w:divBdr>
        <w:top w:val="none" w:sz="0" w:space="0" w:color="auto"/>
        <w:left w:val="none" w:sz="0" w:space="0" w:color="auto"/>
        <w:bottom w:val="none" w:sz="0" w:space="0" w:color="auto"/>
        <w:right w:val="none" w:sz="0" w:space="0" w:color="auto"/>
      </w:divBdr>
    </w:div>
    <w:div w:id="1627390120">
      <w:bodyDiv w:val="1"/>
      <w:marLeft w:val="0"/>
      <w:marRight w:val="0"/>
      <w:marTop w:val="0"/>
      <w:marBottom w:val="0"/>
      <w:divBdr>
        <w:top w:val="none" w:sz="0" w:space="0" w:color="auto"/>
        <w:left w:val="none" w:sz="0" w:space="0" w:color="auto"/>
        <w:bottom w:val="none" w:sz="0" w:space="0" w:color="auto"/>
        <w:right w:val="none" w:sz="0" w:space="0" w:color="auto"/>
      </w:divBdr>
    </w:div>
    <w:div w:id="1631012198">
      <w:bodyDiv w:val="1"/>
      <w:marLeft w:val="0"/>
      <w:marRight w:val="0"/>
      <w:marTop w:val="0"/>
      <w:marBottom w:val="0"/>
      <w:divBdr>
        <w:top w:val="none" w:sz="0" w:space="0" w:color="auto"/>
        <w:left w:val="none" w:sz="0" w:space="0" w:color="auto"/>
        <w:bottom w:val="none" w:sz="0" w:space="0" w:color="auto"/>
        <w:right w:val="none" w:sz="0" w:space="0" w:color="auto"/>
      </w:divBdr>
    </w:div>
    <w:div w:id="1631085164">
      <w:bodyDiv w:val="1"/>
      <w:marLeft w:val="0"/>
      <w:marRight w:val="0"/>
      <w:marTop w:val="0"/>
      <w:marBottom w:val="0"/>
      <w:divBdr>
        <w:top w:val="none" w:sz="0" w:space="0" w:color="auto"/>
        <w:left w:val="none" w:sz="0" w:space="0" w:color="auto"/>
        <w:bottom w:val="none" w:sz="0" w:space="0" w:color="auto"/>
        <w:right w:val="none" w:sz="0" w:space="0" w:color="auto"/>
      </w:divBdr>
    </w:div>
    <w:div w:id="1699622892">
      <w:bodyDiv w:val="1"/>
      <w:marLeft w:val="0"/>
      <w:marRight w:val="0"/>
      <w:marTop w:val="0"/>
      <w:marBottom w:val="0"/>
      <w:divBdr>
        <w:top w:val="none" w:sz="0" w:space="0" w:color="auto"/>
        <w:left w:val="none" w:sz="0" w:space="0" w:color="auto"/>
        <w:bottom w:val="none" w:sz="0" w:space="0" w:color="auto"/>
        <w:right w:val="none" w:sz="0" w:space="0" w:color="auto"/>
      </w:divBdr>
    </w:div>
    <w:div w:id="1793087257">
      <w:bodyDiv w:val="1"/>
      <w:marLeft w:val="0"/>
      <w:marRight w:val="0"/>
      <w:marTop w:val="0"/>
      <w:marBottom w:val="0"/>
      <w:divBdr>
        <w:top w:val="none" w:sz="0" w:space="0" w:color="auto"/>
        <w:left w:val="none" w:sz="0" w:space="0" w:color="auto"/>
        <w:bottom w:val="none" w:sz="0" w:space="0" w:color="auto"/>
        <w:right w:val="none" w:sz="0" w:space="0" w:color="auto"/>
      </w:divBdr>
    </w:div>
    <w:div w:id="1803772325">
      <w:bodyDiv w:val="1"/>
      <w:marLeft w:val="0"/>
      <w:marRight w:val="0"/>
      <w:marTop w:val="0"/>
      <w:marBottom w:val="0"/>
      <w:divBdr>
        <w:top w:val="none" w:sz="0" w:space="0" w:color="auto"/>
        <w:left w:val="none" w:sz="0" w:space="0" w:color="auto"/>
        <w:bottom w:val="none" w:sz="0" w:space="0" w:color="auto"/>
        <w:right w:val="none" w:sz="0" w:space="0" w:color="auto"/>
      </w:divBdr>
    </w:div>
    <w:div w:id="1814637165">
      <w:bodyDiv w:val="1"/>
      <w:marLeft w:val="0"/>
      <w:marRight w:val="0"/>
      <w:marTop w:val="0"/>
      <w:marBottom w:val="0"/>
      <w:divBdr>
        <w:top w:val="none" w:sz="0" w:space="0" w:color="auto"/>
        <w:left w:val="none" w:sz="0" w:space="0" w:color="auto"/>
        <w:bottom w:val="none" w:sz="0" w:space="0" w:color="auto"/>
        <w:right w:val="none" w:sz="0" w:space="0" w:color="auto"/>
      </w:divBdr>
    </w:div>
    <w:div w:id="1827742918">
      <w:bodyDiv w:val="1"/>
      <w:marLeft w:val="0"/>
      <w:marRight w:val="0"/>
      <w:marTop w:val="0"/>
      <w:marBottom w:val="0"/>
      <w:divBdr>
        <w:top w:val="none" w:sz="0" w:space="0" w:color="auto"/>
        <w:left w:val="none" w:sz="0" w:space="0" w:color="auto"/>
        <w:bottom w:val="none" w:sz="0" w:space="0" w:color="auto"/>
        <w:right w:val="none" w:sz="0" w:space="0" w:color="auto"/>
      </w:divBdr>
    </w:div>
    <w:div w:id="1831479252">
      <w:bodyDiv w:val="1"/>
      <w:marLeft w:val="0"/>
      <w:marRight w:val="0"/>
      <w:marTop w:val="0"/>
      <w:marBottom w:val="0"/>
      <w:divBdr>
        <w:top w:val="none" w:sz="0" w:space="0" w:color="auto"/>
        <w:left w:val="none" w:sz="0" w:space="0" w:color="auto"/>
        <w:bottom w:val="none" w:sz="0" w:space="0" w:color="auto"/>
        <w:right w:val="none" w:sz="0" w:space="0" w:color="auto"/>
      </w:divBdr>
    </w:div>
    <w:div w:id="1845590949">
      <w:bodyDiv w:val="1"/>
      <w:marLeft w:val="0"/>
      <w:marRight w:val="0"/>
      <w:marTop w:val="0"/>
      <w:marBottom w:val="0"/>
      <w:divBdr>
        <w:top w:val="none" w:sz="0" w:space="0" w:color="auto"/>
        <w:left w:val="none" w:sz="0" w:space="0" w:color="auto"/>
        <w:bottom w:val="none" w:sz="0" w:space="0" w:color="auto"/>
        <w:right w:val="none" w:sz="0" w:space="0" w:color="auto"/>
      </w:divBdr>
    </w:div>
    <w:div w:id="1854030002">
      <w:bodyDiv w:val="1"/>
      <w:marLeft w:val="0"/>
      <w:marRight w:val="0"/>
      <w:marTop w:val="0"/>
      <w:marBottom w:val="0"/>
      <w:divBdr>
        <w:top w:val="none" w:sz="0" w:space="0" w:color="auto"/>
        <w:left w:val="none" w:sz="0" w:space="0" w:color="auto"/>
        <w:bottom w:val="none" w:sz="0" w:space="0" w:color="auto"/>
        <w:right w:val="none" w:sz="0" w:space="0" w:color="auto"/>
      </w:divBdr>
    </w:div>
    <w:div w:id="1874806413">
      <w:bodyDiv w:val="1"/>
      <w:marLeft w:val="0"/>
      <w:marRight w:val="0"/>
      <w:marTop w:val="0"/>
      <w:marBottom w:val="0"/>
      <w:divBdr>
        <w:top w:val="none" w:sz="0" w:space="0" w:color="auto"/>
        <w:left w:val="none" w:sz="0" w:space="0" w:color="auto"/>
        <w:bottom w:val="none" w:sz="0" w:space="0" w:color="auto"/>
        <w:right w:val="none" w:sz="0" w:space="0" w:color="auto"/>
      </w:divBdr>
    </w:div>
    <w:div w:id="1882130944">
      <w:bodyDiv w:val="1"/>
      <w:marLeft w:val="0"/>
      <w:marRight w:val="0"/>
      <w:marTop w:val="0"/>
      <w:marBottom w:val="0"/>
      <w:divBdr>
        <w:top w:val="none" w:sz="0" w:space="0" w:color="auto"/>
        <w:left w:val="none" w:sz="0" w:space="0" w:color="auto"/>
        <w:bottom w:val="none" w:sz="0" w:space="0" w:color="auto"/>
        <w:right w:val="none" w:sz="0" w:space="0" w:color="auto"/>
      </w:divBdr>
    </w:div>
    <w:div w:id="1930041326">
      <w:bodyDiv w:val="1"/>
      <w:marLeft w:val="0"/>
      <w:marRight w:val="0"/>
      <w:marTop w:val="0"/>
      <w:marBottom w:val="0"/>
      <w:divBdr>
        <w:top w:val="none" w:sz="0" w:space="0" w:color="auto"/>
        <w:left w:val="none" w:sz="0" w:space="0" w:color="auto"/>
        <w:bottom w:val="none" w:sz="0" w:space="0" w:color="auto"/>
        <w:right w:val="none" w:sz="0" w:space="0" w:color="auto"/>
      </w:divBdr>
    </w:div>
    <w:div w:id="1930457704">
      <w:bodyDiv w:val="1"/>
      <w:marLeft w:val="0"/>
      <w:marRight w:val="0"/>
      <w:marTop w:val="0"/>
      <w:marBottom w:val="0"/>
      <w:divBdr>
        <w:top w:val="none" w:sz="0" w:space="0" w:color="auto"/>
        <w:left w:val="none" w:sz="0" w:space="0" w:color="auto"/>
        <w:bottom w:val="none" w:sz="0" w:space="0" w:color="auto"/>
        <w:right w:val="none" w:sz="0" w:space="0" w:color="auto"/>
      </w:divBdr>
    </w:div>
    <w:div w:id="1947346130">
      <w:bodyDiv w:val="1"/>
      <w:marLeft w:val="0"/>
      <w:marRight w:val="0"/>
      <w:marTop w:val="0"/>
      <w:marBottom w:val="0"/>
      <w:divBdr>
        <w:top w:val="none" w:sz="0" w:space="0" w:color="auto"/>
        <w:left w:val="none" w:sz="0" w:space="0" w:color="auto"/>
        <w:bottom w:val="none" w:sz="0" w:space="0" w:color="auto"/>
        <w:right w:val="none" w:sz="0" w:space="0" w:color="auto"/>
      </w:divBdr>
    </w:div>
    <w:div w:id="1982805996">
      <w:bodyDiv w:val="1"/>
      <w:marLeft w:val="0"/>
      <w:marRight w:val="0"/>
      <w:marTop w:val="0"/>
      <w:marBottom w:val="0"/>
      <w:divBdr>
        <w:top w:val="none" w:sz="0" w:space="0" w:color="auto"/>
        <w:left w:val="none" w:sz="0" w:space="0" w:color="auto"/>
        <w:bottom w:val="none" w:sz="0" w:space="0" w:color="auto"/>
        <w:right w:val="none" w:sz="0" w:space="0" w:color="auto"/>
      </w:divBdr>
    </w:div>
    <w:div w:id="1994946927">
      <w:bodyDiv w:val="1"/>
      <w:marLeft w:val="0"/>
      <w:marRight w:val="0"/>
      <w:marTop w:val="0"/>
      <w:marBottom w:val="0"/>
      <w:divBdr>
        <w:top w:val="none" w:sz="0" w:space="0" w:color="auto"/>
        <w:left w:val="none" w:sz="0" w:space="0" w:color="auto"/>
        <w:bottom w:val="none" w:sz="0" w:space="0" w:color="auto"/>
        <w:right w:val="none" w:sz="0" w:space="0" w:color="auto"/>
      </w:divBdr>
    </w:div>
    <w:div w:id="2027514653">
      <w:bodyDiv w:val="1"/>
      <w:marLeft w:val="0"/>
      <w:marRight w:val="0"/>
      <w:marTop w:val="0"/>
      <w:marBottom w:val="0"/>
      <w:divBdr>
        <w:top w:val="none" w:sz="0" w:space="0" w:color="auto"/>
        <w:left w:val="none" w:sz="0" w:space="0" w:color="auto"/>
        <w:bottom w:val="none" w:sz="0" w:space="0" w:color="auto"/>
        <w:right w:val="none" w:sz="0" w:space="0" w:color="auto"/>
      </w:divBdr>
    </w:div>
    <w:div w:id="2031490347">
      <w:bodyDiv w:val="1"/>
      <w:marLeft w:val="0"/>
      <w:marRight w:val="0"/>
      <w:marTop w:val="0"/>
      <w:marBottom w:val="0"/>
      <w:divBdr>
        <w:top w:val="none" w:sz="0" w:space="0" w:color="auto"/>
        <w:left w:val="none" w:sz="0" w:space="0" w:color="auto"/>
        <w:bottom w:val="none" w:sz="0" w:space="0" w:color="auto"/>
        <w:right w:val="none" w:sz="0" w:space="0" w:color="auto"/>
      </w:divBdr>
    </w:div>
    <w:div w:id="2041007374">
      <w:bodyDiv w:val="1"/>
      <w:marLeft w:val="0"/>
      <w:marRight w:val="0"/>
      <w:marTop w:val="0"/>
      <w:marBottom w:val="0"/>
      <w:divBdr>
        <w:top w:val="none" w:sz="0" w:space="0" w:color="auto"/>
        <w:left w:val="none" w:sz="0" w:space="0" w:color="auto"/>
        <w:bottom w:val="none" w:sz="0" w:space="0" w:color="auto"/>
        <w:right w:val="none" w:sz="0" w:space="0" w:color="auto"/>
      </w:divBdr>
    </w:div>
    <w:div w:id="2048607120">
      <w:bodyDiv w:val="1"/>
      <w:marLeft w:val="0"/>
      <w:marRight w:val="0"/>
      <w:marTop w:val="0"/>
      <w:marBottom w:val="0"/>
      <w:divBdr>
        <w:top w:val="none" w:sz="0" w:space="0" w:color="auto"/>
        <w:left w:val="none" w:sz="0" w:space="0" w:color="auto"/>
        <w:bottom w:val="none" w:sz="0" w:space="0" w:color="auto"/>
        <w:right w:val="none" w:sz="0" w:space="0" w:color="auto"/>
      </w:divBdr>
    </w:div>
    <w:div w:id="2050950676">
      <w:bodyDiv w:val="1"/>
      <w:marLeft w:val="0"/>
      <w:marRight w:val="0"/>
      <w:marTop w:val="0"/>
      <w:marBottom w:val="0"/>
      <w:divBdr>
        <w:top w:val="none" w:sz="0" w:space="0" w:color="auto"/>
        <w:left w:val="none" w:sz="0" w:space="0" w:color="auto"/>
        <w:bottom w:val="none" w:sz="0" w:space="0" w:color="auto"/>
        <w:right w:val="none" w:sz="0" w:space="0" w:color="auto"/>
      </w:divBdr>
    </w:div>
    <w:div w:id="2062289046">
      <w:bodyDiv w:val="1"/>
      <w:marLeft w:val="0"/>
      <w:marRight w:val="0"/>
      <w:marTop w:val="0"/>
      <w:marBottom w:val="0"/>
      <w:divBdr>
        <w:top w:val="none" w:sz="0" w:space="0" w:color="auto"/>
        <w:left w:val="none" w:sz="0" w:space="0" w:color="auto"/>
        <w:bottom w:val="none" w:sz="0" w:space="0" w:color="auto"/>
        <w:right w:val="none" w:sz="0" w:space="0" w:color="auto"/>
      </w:divBdr>
    </w:div>
    <w:div w:id="2064597238">
      <w:bodyDiv w:val="1"/>
      <w:marLeft w:val="0"/>
      <w:marRight w:val="0"/>
      <w:marTop w:val="0"/>
      <w:marBottom w:val="0"/>
      <w:divBdr>
        <w:top w:val="none" w:sz="0" w:space="0" w:color="auto"/>
        <w:left w:val="none" w:sz="0" w:space="0" w:color="auto"/>
        <w:bottom w:val="none" w:sz="0" w:space="0" w:color="auto"/>
        <w:right w:val="none" w:sz="0" w:space="0" w:color="auto"/>
      </w:divBdr>
    </w:div>
    <w:div w:id="2104916222">
      <w:bodyDiv w:val="1"/>
      <w:marLeft w:val="0"/>
      <w:marRight w:val="0"/>
      <w:marTop w:val="0"/>
      <w:marBottom w:val="0"/>
      <w:divBdr>
        <w:top w:val="none" w:sz="0" w:space="0" w:color="auto"/>
        <w:left w:val="none" w:sz="0" w:space="0" w:color="auto"/>
        <w:bottom w:val="none" w:sz="0" w:space="0" w:color="auto"/>
        <w:right w:val="none" w:sz="0" w:space="0" w:color="auto"/>
      </w:divBdr>
    </w:div>
    <w:div w:id="210973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2CC50-EE5B-46CF-96AE-E78F6EF72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12462</Words>
  <Characters>71040</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Kaloyan Varlyakov</dc:creator>
  <cp:keywords/>
  <dc:description/>
  <cp:lastModifiedBy>User1</cp:lastModifiedBy>
  <cp:revision>2</cp:revision>
  <dcterms:created xsi:type="dcterms:W3CDTF">2025-11-26T13:30:00Z</dcterms:created>
  <dcterms:modified xsi:type="dcterms:W3CDTF">2025-11-26T13:30:00Z</dcterms:modified>
</cp:coreProperties>
</file>